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C6" w:rsidRPr="00B17414" w:rsidRDefault="008435C6" w:rsidP="00522E5A">
      <w:pPr>
        <w:jc w:val="center"/>
        <w:rPr>
          <w:rFonts w:cs="Gautami"/>
          <w:b/>
          <w:bCs/>
          <w:color w:val="000080"/>
          <w:sz w:val="22"/>
          <w:szCs w:val="22"/>
        </w:rPr>
      </w:pPr>
    </w:p>
    <w:p w:rsidR="008435C6" w:rsidRPr="00B17414" w:rsidRDefault="008435C6" w:rsidP="00522E5A">
      <w:pPr>
        <w:jc w:val="center"/>
        <w:rPr>
          <w:rFonts w:cs="Gautami"/>
          <w:b/>
          <w:bCs/>
          <w:color w:val="000080"/>
          <w:sz w:val="22"/>
          <w:szCs w:val="22"/>
        </w:rPr>
      </w:pPr>
    </w:p>
    <w:p w:rsidR="008435C6" w:rsidRPr="00B17414" w:rsidRDefault="008435C6" w:rsidP="00522E5A">
      <w:pPr>
        <w:jc w:val="center"/>
        <w:rPr>
          <w:rFonts w:cs="Gautami"/>
          <w:b/>
          <w:bCs/>
          <w:color w:val="000080"/>
          <w:sz w:val="22"/>
          <w:szCs w:val="22"/>
        </w:rPr>
      </w:pPr>
    </w:p>
    <w:p w:rsidR="008435C6" w:rsidRPr="00B17414" w:rsidRDefault="008435C6" w:rsidP="00522E5A">
      <w:pPr>
        <w:jc w:val="center"/>
        <w:rPr>
          <w:rFonts w:cs="Gautami"/>
          <w:b/>
          <w:bCs/>
          <w:color w:val="000080"/>
          <w:sz w:val="22"/>
          <w:szCs w:val="22"/>
        </w:rPr>
      </w:pPr>
    </w:p>
    <w:p w:rsidR="008435C6" w:rsidRPr="00B17414" w:rsidRDefault="008435C6" w:rsidP="00522E5A">
      <w:pPr>
        <w:jc w:val="center"/>
        <w:rPr>
          <w:rFonts w:cs="Gautami"/>
          <w:b/>
          <w:bCs/>
          <w:color w:val="000080"/>
          <w:sz w:val="22"/>
          <w:szCs w:val="22"/>
        </w:rPr>
      </w:pPr>
    </w:p>
    <w:p w:rsidR="00755EDC" w:rsidRDefault="00BC6CA3" w:rsidP="00522E5A">
      <w:pPr>
        <w:jc w:val="center"/>
        <w:rPr>
          <w:rFonts w:cs="Gautami"/>
          <w:b/>
          <w:bCs/>
          <w:sz w:val="36"/>
          <w:szCs w:val="40"/>
        </w:rPr>
      </w:pPr>
      <w:r w:rsidRPr="00C05482">
        <w:rPr>
          <w:rFonts w:cs="Gautami"/>
          <w:b/>
          <w:bCs/>
          <w:sz w:val="36"/>
          <w:szCs w:val="40"/>
        </w:rPr>
        <w:t>Propuesta</w:t>
      </w:r>
      <w:r w:rsidR="00522E5A" w:rsidRPr="00C05482">
        <w:rPr>
          <w:rFonts w:cs="Gautami"/>
          <w:b/>
          <w:bCs/>
          <w:sz w:val="36"/>
          <w:szCs w:val="40"/>
        </w:rPr>
        <w:t xml:space="preserve"> </w:t>
      </w:r>
      <w:r w:rsidRPr="00C05482">
        <w:rPr>
          <w:rFonts w:cs="Gautami"/>
          <w:b/>
          <w:bCs/>
          <w:sz w:val="36"/>
          <w:szCs w:val="40"/>
        </w:rPr>
        <w:t>de</w:t>
      </w:r>
      <w:r w:rsidR="00206CF0" w:rsidRPr="00C05482">
        <w:rPr>
          <w:rFonts w:cs="Gautami"/>
          <w:b/>
          <w:bCs/>
          <w:sz w:val="36"/>
          <w:szCs w:val="40"/>
        </w:rPr>
        <w:t xml:space="preserve">l </w:t>
      </w:r>
      <w:r w:rsidRPr="00C05482">
        <w:rPr>
          <w:rFonts w:cs="Gautami"/>
          <w:b/>
          <w:bCs/>
          <w:sz w:val="36"/>
          <w:szCs w:val="40"/>
        </w:rPr>
        <w:t>Grupo de Trabajo</w:t>
      </w:r>
      <w:r w:rsidR="0040140B" w:rsidRPr="00C05482">
        <w:rPr>
          <w:rFonts w:cs="Gautami"/>
          <w:b/>
          <w:bCs/>
          <w:sz w:val="36"/>
          <w:szCs w:val="40"/>
        </w:rPr>
        <w:t xml:space="preserve"> en Indicadores Ambientales al Foro de Ministros de Medio Ambiente de</w:t>
      </w:r>
    </w:p>
    <w:p w:rsidR="00522E5A" w:rsidRPr="00C05482" w:rsidRDefault="0040140B" w:rsidP="00522E5A">
      <w:pPr>
        <w:jc w:val="center"/>
        <w:rPr>
          <w:rFonts w:cs="Gautami"/>
          <w:b/>
          <w:bCs/>
          <w:sz w:val="36"/>
          <w:szCs w:val="40"/>
        </w:rPr>
      </w:pPr>
      <w:r w:rsidRPr="00C05482">
        <w:rPr>
          <w:rFonts w:cs="Gautami"/>
          <w:b/>
          <w:bCs/>
          <w:sz w:val="36"/>
          <w:szCs w:val="40"/>
        </w:rPr>
        <w:t xml:space="preserve"> </w:t>
      </w:r>
      <w:r w:rsidR="00483324" w:rsidRPr="00C05482">
        <w:rPr>
          <w:rFonts w:cs="Gautami"/>
          <w:b/>
          <w:bCs/>
          <w:sz w:val="36"/>
          <w:szCs w:val="40"/>
        </w:rPr>
        <w:t>América Latina</w:t>
      </w:r>
      <w:r w:rsidRPr="00C05482">
        <w:rPr>
          <w:rFonts w:cs="Gautami"/>
          <w:b/>
          <w:bCs/>
          <w:sz w:val="36"/>
          <w:szCs w:val="40"/>
        </w:rPr>
        <w:t xml:space="preserve"> y el Caribe</w:t>
      </w:r>
    </w:p>
    <w:p w:rsidR="00522E5A" w:rsidRPr="00B17414" w:rsidRDefault="00522E5A" w:rsidP="00522E5A">
      <w:pPr>
        <w:rPr>
          <w:sz w:val="22"/>
          <w:szCs w:val="22"/>
          <w:lang w:val="es-ES"/>
        </w:rPr>
      </w:pPr>
    </w:p>
    <w:p w:rsidR="008435C6" w:rsidRPr="00B17414" w:rsidRDefault="008435C6">
      <w:pPr>
        <w:spacing w:before="0"/>
        <w:jc w:val="left"/>
        <w:rPr>
          <w:sz w:val="22"/>
          <w:szCs w:val="22"/>
          <w:lang w:val="es-ES"/>
        </w:rPr>
      </w:pPr>
      <w:r w:rsidRPr="00B17414">
        <w:rPr>
          <w:sz w:val="22"/>
          <w:szCs w:val="22"/>
          <w:lang w:val="es-ES"/>
        </w:rPr>
        <w:br w:type="page"/>
      </w:r>
    </w:p>
    <w:p w:rsidR="00D87EDA" w:rsidRPr="00B17414" w:rsidRDefault="00D87EDA" w:rsidP="00D87EDA">
      <w:pPr>
        <w:spacing w:before="0"/>
        <w:jc w:val="center"/>
        <w:rPr>
          <w:b/>
          <w:sz w:val="28"/>
          <w:szCs w:val="22"/>
          <w:lang w:val="es-ES"/>
        </w:rPr>
      </w:pPr>
      <w:r w:rsidRPr="00B17414">
        <w:rPr>
          <w:b/>
          <w:sz w:val="28"/>
          <w:szCs w:val="22"/>
          <w:lang w:val="es-ES"/>
        </w:rPr>
        <w:lastRenderedPageBreak/>
        <w:t>Índice</w:t>
      </w:r>
    </w:p>
    <w:p w:rsidR="00D87EDA" w:rsidRDefault="00D87EDA">
      <w:pPr>
        <w:spacing w:before="0"/>
        <w:jc w:val="left"/>
        <w:rPr>
          <w:sz w:val="22"/>
          <w:szCs w:val="22"/>
          <w:lang w:val="es-ES"/>
        </w:rPr>
      </w:pPr>
    </w:p>
    <w:p w:rsidR="001C3443" w:rsidRDefault="001C3443">
      <w:pPr>
        <w:spacing w:before="0"/>
        <w:jc w:val="left"/>
        <w:rPr>
          <w:sz w:val="22"/>
          <w:szCs w:val="22"/>
          <w:lang w:val="es-ES"/>
        </w:rPr>
      </w:pPr>
    </w:p>
    <w:p w:rsidR="001C3443" w:rsidRPr="00F57CC1" w:rsidRDefault="00756A22">
      <w:pPr>
        <w:pStyle w:val="TDC1"/>
        <w:tabs>
          <w:tab w:val="right" w:leader="dot" w:pos="9350"/>
        </w:tabs>
        <w:rPr>
          <w:rFonts w:ascii="Verdana" w:hAnsi="Verdana"/>
          <w:b w:val="0"/>
          <w:bCs w:val="0"/>
          <w:noProof/>
          <w:sz w:val="22"/>
          <w:szCs w:val="22"/>
          <w:lang w:val="es-PA" w:eastAsia="es-PA"/>
        </w:rPr>
      </w:pPr>
      <w:r w:rsidRPr="00756A22">
        <w:rPr>
          <w:sz w:val="22"/>
          <w:szCs w:val="22"/>
          <w:lang w:val="es-ES"/>
        </w:rPr>
        <w:fldChar w:fldCharType="begin"/>
      </w:r>
      <w:r w:rsidR="001C3443">
        <w:rPr>
          <w:sz w:val="22"/>
          <w:szCs w:val="22"/>
          <w:lang w:val="es-ES"/>
        </w:rPr>
        <w:instrText xml:space="preserve"> TOC \o "1-3" \h \z \u </w:instrText>
      </w:r>
      <w:r w:rsidRPr="00756A22">
        <w:rPr>
          <w:sz w:val="22"/>
          <w:szCs w:val="22"/>
          <w:lang w:val="es-ES"/>
        </w:rPr>
        <w:fldChar w:fldCharType="separate"/>
      </w:r>
      <w:hyperlink w:anchor="_Toc311751325" w:history="1">
        <w:r w:rsidR="001C3443" w:rsidRPr="00F57CC1">
          <w:rPr>
            <w:rStyle w:val="Hipervnculo"/>
            <w:rFonts w:ascii="Verdana" w:hAnsi="Verdana"/>
            <w:noProof/>
            <w:color w:val="auto"/>
            <w:u w:val="none"/>
            <w:lang w:val="es-ES"/>
          </w:rPr>
          <w:t>Antecedentes</w:t>
        </w:r>
        <w:r w:rsidR="001C3443" w:rsidRPr="00F57CC1">
          <w:rPr>
            <w:rFonts w:ascii="Verdana" w:hAnsi="Verdana"/>
            <w:noProof/>
            <w:webHidden/>
          </w:rPr>
          <w:tab/>
        </w:r>
        <w:r w:rsidRPr="00F57CC1">
          <w:rPr>
            <w:rFonts w:ascii="Verdana" w:hAnsi="Verdana"/>
            <w:noProof/>
            <w:webHidden/>
          </w:rPr>
          <w:fldChar w:fldCharType="begin"/>
        </w:r>
        <w:r w:rsidR="001C3443" w:rsidRPr="00F57CC1">
          <w:rPr>
            <w:rFonts w:ascii="Verdana" w:hAnsi="Verdana"/>
            <w:noProof/>
            <w:webHidden/>
          </w:rPr>
          <w:instrText xml:space="preserve"> PAGEREF _Toc311751325 \h </w:instrText>
        </w:r>
        <w:r w:rsidRPr="00F57CC1">
          <w:rPr>
            <w:rFonts w:ascii="Verdana" w:hAnsi="Verdana"/>
            <w:noProof/>
            <w:webHidden/>
          </w:rPr>
        </w:r>
        <w:r w:rsidRPr="00F57CC1">
          <w:rPr>
            <w:rFonts w:ascii="Verdana" w:hAnsi="Verdana"/>
            <w:noProof/>
            <w:webHidden/>
          </w:rPr>
          <w:fldChar w:fldCharType="separate"/>
        </w:r>
        <w:r w:rsidR="001C3443" w:rsidRPr="00F57CC1">
          <w:rPr>
            <w:rFonts w:ascii="Verdana" w:hAnsi="Verdana"/>
            <w:noProof/>
            <w:webHidden/>
          </w:rPr>
          <w:t>3</w:t>
        </w:r>
        <w:r w:rsidRPr="00F57CC1">
          <w:rPr>
            <w:rFonts w:ascii="Verdana" w:hAnsi="Verdana"/>
            <w:noProof/>
            <w:webHidden/>
          </w:rPr>
          <w:fldChar w:fldCharType="end"/>
        </w:r>
      </w:hyperlink>
    </w:p>
    <w:p w:rsidR="001C3443" w:rsidRPr="00F57CC1" w:rsidRDefault="00756A22">
      <w:pPr>
        <w:pStyle w:val="TDC1"/>
        <w:tabs>
          <w:tab w:val="right" w:leader="dot" w:pos="9350"/>
        </w:tabs>
        <w:rPr>
          <w:rFonts w:ascii="Verdana" w:hAnsi="Verdana"/>
          <w:b w:val="0"/>
          <w:bCs w:val="0"/>
          <w:noProof/>
          <w:sz w:val="22"/>
          <w:szCs w:val="22"/>
          <w:lang w:val="es-PA" w:eastAsia="es-PA"/>
        </w:rPr>
      </w:pPr>
      <w:hyperlink w:anchor="_Toc311751326" w:history="1">
        <w:r w:rsidR="00483324">
          <w:rPr>
            <w:rStyle w:val="Hipervnculo"/>
            <w:rFonts w:ascii="Verdana" w:hAnsi="Verdana"/>
            <w:noProof/>
            <w:color w:val="auto"/>
            <w:u w:val="none"/>
          </w:rPr>
          <w:t>Logros del GTIA (</w:t>
        </w:r>
        <w:r w:rsidR="00703F52">
          <w:rPr>
            <w:rStyle w:val="Hipervnculo"/>
            <w:rFonts w:ascii="Verdana" w:hAnsi="Verdana"/>
            <w:noProof/>
            <w:color w:val="auto"/>
            <w:u w:val="none"/>
          </w:rPr>
          <w:t>2012</w:t>
        </w:r>
        <w:r w:rsidR="00483324">
          <w:rPr>
            <w:rStyle w:val="Hipervnculo"/>
            <w:rFonts w:ascii="Verdana" w:hAnsi="Verdana"/>
            <w:noProof/>
            <w:color w:val="auto"/>
            <w:u w:val="none"/>
          </w:rPr>
          <w:t xml:space="preserve"> - 2013</w:t>
        </w:r>
        <w:r w:rsidR="001C3443" w:rsidRPr="00F57CC1">
          <w:rPr>
            <w:rStyle w:val="Hipervnculo"/>
            <w:rFonts w:ascii="Verdana" w:hAnsi="Verdana"/>
            <w:noProof/>
            <w:color w:val="auto"/>
            <w:u w:val="none"/>
          </w:rPr>
          <w:t>)</w:t>
        </w:r>
        <w:r w:rsidR="001C3443" w:rsidRPr="00F57CC1">
          <w:rPr>
            <w:rFonts w:ascii="Verdana" w:hAnsi="Verdana"/>
            <w:noProof/>
            <w:webHidden/>
          </w:rPr>
          <w:tab/>
        </w:r>
        <w:r w:rsidRPr="00F57CC1">
          <w:rPr>
            <w:rFonts w:ascii="Verdana" w:hAnsi="Verdana"/>
            <w:noProof/>
            <w:webHidden/>
          </w:rPr>
          <w:fldChar w:fldCharType="begin"/>
        </w:r>
        <w:r w:rsidR="001C3443" w:rsidRPr="00F57CC1">
          <w:rPr>
            <w:rFonts w:ascii="Verdana" w:hAnsi="Verdana"/>
            <w:noProof/>
            <w:webHidden/>
          </w:rPr>
          <w:instrText xml:space="preserve"> PAGEREF _Toc311751326 \h </w:instrText>
        </w:r>
        <w:r w:rsidRPr="00F57CC1">
          <w:rPr>
            <w:rFonts w:ascii="Verdana" w:hAnsi="Verdana"/>
            <w:noProof/>
            <w:webHidden/>
          </w:rPr>
        </w:r>
        <w:r w:rsidRPr="00F57CC1">
          <w:rPr>
            <w:rFonts w:ascii="Verdana" w:hAnsi="Verdana"/>
            <w:noProof/>
            <w:webHidden/>
          </w:rPr>
          <w:fldChar w:fldCharType="separate"/>
        </w:r>
        <w:r w:rsidR="001C3443" w:rsidRPr="00F57CC1">
          <w:rPr>
            <w:rFonts w:ascii="Verdana" w:hAnsi="Verdana"/>
            <w:noProof/>
            <w:webHidden/>
          </w:rPr>
          <w:t>3</w:t>
        </w:r>
        <w:r w:rsidRPr="00F57CC1">
          <w:rPr>
            <w:rFonts w:ascii="Verdana" w:hAnsi="Verdana"/>
            <w:noProof/>
            <w:webHidden/>
          </w:rPr>
          <w:fldChar w:fldCharType="end"/>
        </w:r>
      </w:hyperlink>
    </w:p>
    <w:p w:rsidR="00483324" w:rsidRPr="00F57CC1" w:rsidRDefault="00756A22" w:rsidP="00483324">
      <w:pPr>
        <w:pStyle w:val="TDC1"/>
        <w:tabs>
          <w:tab w:val="right" w:leader="dot" w:pos="9350"/>
        </w:tabs>
        <w:rPr>
          <w:rFonts w:ascii="Verdana" w:hAnsi="Verdana"/>
          <w:b w:val="0"/>
          <w:bCs w:val="0"/>
          <w:noProof/>
          <w:sz w:val="22"/>
          <w:szCs w:val="22"/>
          <w:lang w:val="es-PA" w:eastAsia="es-PA"/>
        </w:rPr>
      </w:pPr>
      <w:hyperlink w:anchor="_Toc311751328" w:history="1">
        <w:r w:rsidR="00483324" w:rsidRPr="00F57CC1">
          <w:rPr>
            <w:rStyle w:val="Hipervnculo"/>
            <w:rFonts w:ascii="Verdana" w:hAnsi="Verdana"/>
            <w:noProof/>
            <w:color w:val="auto"/>
            <w:u w:val="none"/>
          </w:rPr>
          <w:t>Recomendaciones para el fortalecimiento de la Iniciativa ILAC</w:t>
        </w:r>
        <w:r w:rsidR="00483324" w:rsidRPr="00F57CC1">
          <w:rPr>
            <w:rFonts w:ascii="Verdana" w:hAnsi="Verdana"/>
            <w:noProof/>
            <w:webHidden/>
          </w:rPr>
          <w:tab/>
        </w:r>
        <w:r w:rsidR="00455143">
          <w:rPr>
            <w:rFonts w:ascii="Verdana" w:hAnsi="Verdana"/>
            <w:noProof/>
            <w:webHidden/>
          </w:rPr>
          <w:t>10</w:t>
        </w:r>
      </w:hyperlink>
    </w:p>
    <w:p w:rsidR="001C3443" w:rsidRPr="009B2B60" w:rsidRDefault="00F57CC1">
      <w:pPr>
        <w:pStyle w:val="TDC1"/>
        <w:tabs>
          <w:tab w:val="right" w:leader="dot" w:pos="9350"/>
        </w:tabs>
        <w:rPr>
          <w:rFonts w:ascii="Verdana" w:hAnsi="Verdana"/>
          <w:b w:val="0"/>
          <w:bCs w:val="0"/>
          <w:noProof/>
          <w:sz w:val="22"/>
          <w:szCs w:val="22"/>
          <w:lang w:val="pt-BR" w:eastAsia="es-PA"/>
        </w:rPr>
      </w:pPr>
      <w:r w:rsidRPr="009B2B60">
        <w:rPr>
          <w:rStyle w:val="Hipervnculo"/>
          <w:rFonts w:ascii="Verdana" w:hAnsi="Verdana"/>
          <w:noProof/>
          <w:color w:val="auto"/>
          <w:u w:val="none"/>
          <w:lang w:val="pt-BR"/>
        </w:rPr>
        <w:t>Anexo 1</w:t>
      </w:r>
      <w:r w:rsidR="009C3764" w:rsidRPr="009B2B60">
        <w:rPr>
          <w:rStyle w:val="Hipervnculo"/>
          <w:rFonts w:ascii="Verdana" w:hAnsi="Verdana"/>
          <w:noProof/>
          <w:color w:val="auto"/>
          <w:u w:val="none"/>
          <w:lang w:val="pt-BR"/>
        </w:rPr>
        <w:t xml:space="preserve">  </w:t>
      </w:r>
      <w:hyperlink w:anchor="_Toc311751330" w:history="1">
        <w:r w:rsidR="00A82021" w:rsidRPr="009B2B60">
          <w:rPr>
            <w:rStyle w:val="Hipervnculo"/>
            <w:rFonts w:ascii="Verdana" w:hAnsi="Verdana"/>
            <w:noProof/>
            <w:color w:val="auto"/>
            <w:u w:val="none"/>
            <w:lang w:val="pt-BR"/>
          </w:rPr>
          <w:t>Plan de trabajo 2014 - 2015</w:t>
        </w:r>
        <w:r w:rsidR="001C3443" w:rsidRPr="009B2B60">
          <w:rPr>
            <w:rFonts w:ascii="Verdana" w:hAnsi="Verdana"/>
            <w:noProof/>
            <w:webHidden/>
            <w:lang w:val="pt-BR"/>
          </w:rPr>
          <w:tab/>
        </w:r>
        <w:r w:rsidR="00756A22" w:rsidRPr="00F57CC1">
          <w:rPr>
            <w:rFonts w:ascii="Verdana" w:hAnsi="Verdana"/>
            <w:noProof/>
            <w:webHidden/>
          </w:rPr>
          <w:fldChar w:fldCharType="begin"/>
        </w:r>
        <w:r w:rsidR="001C3443" w:rsidRPr="009B2B60">
          <w:rPr>
            <w:rFonts w:ascii="Verdana" w:hAnsi="Verdana"/>
            <w:noProof/>
            <w:webHidden/>
            <w:lang w:val="pt-BR"/>
          </w:rPr>
          <w:instrText xml:space="preserve"> PAGEREF _Toc311751330 \h </w:instrText>
        </w:r>
        <w:r w:rsidR="00756A22" w:rsidRPr="00F57CC1">
          <w:rPr>
            <w:rFonts w:ascii="Verdana" w:hAnsi="Verdana"/>
            <w:noProof/>
            <w:webHidden/>
          </w:rPr>
        </w:r>
        <w:r w:rsidR="00756A22" w:rsidRPr="00F57CC1">
          <w:rPr>
            <w:rFonts w:ascii="Verdana" w:hAnsi="Verdana"/>
            <w:noProof/>
            <w:webHidden/>
          </w:rPr>
          <w:fldChar w:fldCharType="separate"/>
        </w:r>
        <w:r w:rsidR="001C3443" w:rsidRPr="009B2B60">
          <w:rPr>
            <w:rFonts w:ascii="Verdana" w:hAnsi="Verdana"/>
            <w:noProof/>
            <w:webHidden/>
            <w:lang w:val="pt-BR"/>
          </w:rPr>
          <w:t>1</w:t>
        </w:r>
        <w:r w:rsidR="00756A22" w:rsidRPr="00F57CC1">
          <w:rPr>
            <w:rFonts w:ascii="Verdana" w:hAnsi="Verdana"/>
            <w:noProof/>
            <w:webHidden/>
          </w:rPr>
          <w:fldChar w:fldCharType="end"/>
        </w:r>
      </w:hyperlink>
      <w:r w:rsidR="00455143" w:rsidRPr="00455143">
        <w:rPr>
          <w:rFonts w:ascii="Verdana" w:hAnsi="Verdana"/>
          <w:lang w:val="pt-BR"/>
        </w:rPr>
        <w:t>4</w:t>
      </w:r>
    </w:p>
    <w:p w:rsidR="00A82021" w:rsidRPr="009B2B60" w:rsidRDefault="009C3764">
      <w:pPr>
        <w:pStyle w:val="TDC1"/>
        <w:tabs>
          <w:tab w:val="right" w:leader="dot" w:pos="9350"/>
        </w:tabs>
        <w:rPr>
          <w:rStyle w:val="Hipervnculo"/>
          <w:rFonts w:ascii="Verdana" w:hAnsi="Verdana"/>
          <w:noProof/>
          <w:color w:val="auto"/>
          <w:u w:val="none"/>
          <w:lang w:val="pt-BR"/>
        </w:rPr>
      </w:pPr>
      <w:r w:rsidRPr="009B2B60">
        <w:rPr>
          <w:rStyle w:val="Hipervnculo"/>
          <w:rFonts w:ascii="Verdana" w:hAnsi="Verdana"/>
          <w:noProof/>
          <w:color w:val="auto"/>
          <w:u w:val="none"/>
          <w:lang w:val="pt-BR"/>
        </w:rPr>
        <w:t xml:space="preserve">Anexo 2 </w:t>
      </w:r>
      <w:r w:rsidR="00F57CC1" w:rsidRPr="009B2B60">
        <w:rPr>
          <w:rStyle w:val="Hipervnculo"/>
          <w:rFonts w:ascii="Verdana" w:hAnsi="Verdana"/>
          <w:noProof/>
          <w:color w:val="auto"/>
          <w:u w:val="none"/>
          <w:lang w:val="pt-BR"/>
        </w:rPr>
        <w:t xml:space="preserve"> </w:t>
      </w:r>
      <w:r w:rsidR="00A82021" w:rsidRPr="009B2B60">
        <w:rPr>
          <w:rStyle w:val="Hipervnculo"/>
          <w:rFonts w:ascii="Verdana" w:hAnsi="Verdana"/>
          <w:noProof/>
          <w:color w:val="auto"/>
          <w:u w:val="none"/>
          <w:lang w:val="pt-BR"/>
        </w:rPr>
        <w:t>Lista de miembros del GTIA…………………………………………………………….1</w:t>
      </w:r>
      <w:r w:rsidR="00455143">
        <w:rPr>
          <w:rStyle w:val="Hipervnculo"/>
          <w:rFonts w:ascii="Verdana" w:hAnsi="Verdana"/>
          <w:noProof/>
          <w:color w:val="auto"/>
          <w:u w:val="none"/>
          <w:lang w:val="pt-BR"/>
        </w:rPr>
        <w:t>7</w:t>
      </w:r>
    </w:p>
    <w:p w:rsidR="001C3443" w:rsidRPr="00455143" w:rsidRDefault="00A82021">
      <w:pPr>
        <w:pStyle w:val="TDC1"/>
        <w:tabs>
          <w:tab w:val="right" w:leader="dot" w:pos="9350"/>
        </w:tabs>
        <w:rPr>
          <w:b w:val="0"/>
          <w:bCs w:val="0"/>
          <w:noProof/>
          <w:sz w:val="22"/>
          <w:szCs w:val="22"/>
          <w:lang w:val="pt-BR" w:eastAsia="es-PA"/>
        </w:rPr>
      </w:pPr>
      <w:r w:rsidRPr="009B2B60">
        <w:rPr>
          <w:rStyle w:val="Hipervnculo"/>
          <w:rFonts w:ascii="Verdana" w:hAnsi="Verdana"/>
          <w:noProof/>
          <w:color w:val="auto"/>
          <w:u w:val="none"/>
          <w:lang w:val="pt-BR"/>
        </w:rPr>
        <w:t xml:space="preserve">Anexo 3  </w:t>
      </w:r>
      <w:hyperlink w:anchor="_Toc311751334" w:history="1">
        <w:r w:rsidR="00F57CC1" w:rsidRPr="009B2B60">
          <w:rPr>
            <w:rStyle w:val="Hipervnculo"/>
            <w:rFonts w:ascii="Verdana" w:hAnsi="Verdana"/>
            <w:noProof/>
            <w:lang w:val="pt-BR"/>
          </w:rPr>
          <w:t>Matriz de los Indicadores ILAC</w:t>
        </w:r>
        <w:r w:rsidR="00F57CC1" w:rsidRPr="009B2B60">
          <w:rPr>
            <w:rFonts w:ascii="Verdana" w:hAnsi="Verdana"/>
            <w:noProof/>
            <w:webHidden/>
            <w:lang w:val="pt-BR"/>
          </w:rPr>
          <w:tab/>
        </w:r>
        <w:r w:rsidR="009B2B60">
          <w:rPr>
            <w:rFonts w:ascii="Verdana" w:hAnsi="Verdana"/>
            <w:noProof/>
            <w:webHidden/>
            <w:lang w:val="pt-BR"/>
          </w:rPr>
          <w:t>2</w:t>
        </w:r>
      </w:hyperlink>
      <w:r w:rsidR="00455143" w:rsidRPr="00455143">
        <w:rPr>
          <w:rFonts w:ascii="Verdana" w:hAnsi="Verdana"/>
          <w:lang w:val="pt-BR"/>
        </w:rPr>
        <w:t>1</w:t>
      </w:r>
    </w:p>
    <w:p w:rsidR="001C3443" w:rsidRPr="00455143" w:rsidRDefault="00756A22">
      <w:pPr>
        <w:spacing w:before="0"/>
        <w:jc w:val="left"/>
        <w:rPr>
          <w:sz w:val="22"/>
          <w:szCs w:val="22"/>
          <w:lang w:val="pt-BR"/>
        </w:rPr>
      </w:pPr>
      <w:r>
        <w:rPr>
          <w:sz w:val="22"/>
          <w:szCs w:val="22"/>
          <w:lang w:val="es-ES"/>
        </w:rPr>
        <w:fldChar w:fldCharType="end"/>
      </w:r>
    </w:p>
    <w:p w:rsidR="00D87EDA" w:rsidRPr="00455143" w:rsidRDefault="00D87EDA">
      <w:pPr>
        <w:spacing w:before="0"/>
        <w:jc w:val="left"/>
        <w:rPr>
          <w:sz w:val="22"/>
          <w:szCs w:val="22"/>
          <w:lang w:val="pt-BR"/>
        </w:rPr>
      </w:pPr>
      <w:r w:rsidRPr="00455143">
        <w:rPr>
          <w:sz w:val="22"/>
          <w:szCs w:val="22"/>
          <w:lang w:val="pt-BR"/>
        </w:rPr>
        <w:br w:type="page"/>
      </w:r>
    </w:p>
    <w:p w:rsidR="00522E5A" w:rsidRPr="00455143" w:rsidRDefault="00522E5A" w:rsidP="00522E5A">
      <w:pPr>
        <w:rPr>
          <w:sz w:val="22"/>
          <w:szCs w:val="22"/>
          <w:lang w:val="pt-BR"/>
        </w:rPr>
      </w:pPr>
    </w:p>
    <w:p w:rsidR="00111E6B" w:rsidRPr="000B5678" w:rsidRDefault="00111E6B" w:rsidP="000B5678">
      <w:pPr>
        <w:ind w:firstLine="708"/>
        <w:outlineLvl w:val="0"/>
        <w:rPr>
          <w:b/>
          <w:sz w:val="24"/>
          <w:szCs w:val="22"/>
          <w:lang w:val="es-ES"/>
        </w:rPr>
      </w:pPr>
      <w:bookmarkStart w:id="0" w:name="_Toc311751325"/>
      <w:r w:rsidRPr="000B5678">
        <w:rPr>
          <w:b/>
          <w:sz w:val="24"/>
          <w:szCs w:val="22"/>
          <w:lang w:val="es-ES"/>
        </w:rPr>
        <w:t>Antecedentes</w:t>
      </w:r>
      <w:bookmarkEnd w:id="0"/>
    </w:p>
    <w:p w:rsidR="0040140B" w:rsidRPr="00B17414" w:rsidRDefault="00703F52"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El</w:t>
      </w:r>
      <w:r w:rsidR="0040140B" w:rsidRPr="00B17414">
        <w:rPr>
          <w:rFonts w:ascii="Verdana" w:hAnsi="Verdana"/>
        </w:rPr>
        <w:t xml:space="preserve"> Grupo de Trabajo en Indicadores Ambientales </w:t>
      </w:r>
      <w:r w:rsidR="009773CE" w:rsidRPr="00B17414">
        <w:rPr>
          <w:rFonts w:ascii="Verdana" w:hAnsi="Verdana"/>
        </w:rPr>
        <w:t xml:space="preserve">(GTIA) </w:t>
      </w:r>
      <w:r w:rsidR="0040140B" w:rsidRPr="00B17414">
        <w:rPr>
          <w:rFonts w:ascii="Verdana" w:hAnsi="Verdana"/>
        </w:rPr>
        <w:t>de la Iniciativa Latinoamericana y Caribeña para el Desarrollo Sostenible (ILAC)</w:t>
      </w:r>
      <w:r w:rsidR="007942B0" w:rsidRPr="00B17414">
        <w:rPr>
          <w:rFonts w:ascii="Verdana" w:hAnsi="Verdana"/>
        </w:rPr>
        <w:t xml:space="preserve"> </w:t>
      </w:r>
      <w:r>
        <w:rPr>
          <w:rFonts w:ascii="Verdana" w:hAnsi="Verdana"/>
        </w:rPr>
        <w:t>fue establecido mediante la Decisión 6 de XIII Reunión del</w:t>
      </w:r>
      <w:r w:rsidRPr="00B17414">
        <w:rPr>
          <w:rFonts w:ascii="Verdana" w:hAnsi="Verdana"/>
        </w:rPr>
        <w:t xml:space="preserve"> Foro de Ministros de Medio Ambiente en </w:t>
      </w:r>
      <w:r w:rsidR="009B2B60">
        <w:rPr>
          <w:rFonts w:ascii="Verdana" w:hAnsi="Verdana"/>
        </w:rPr>
        <w:t>Panamá</w:t>
      </w:r>
      <w:r w:rsidRPr="009B2B60">
        <w:rPr>
          <w:rFonts w:ascii="Verdana" w:hAnsi="Verdana"/>
        </w:rPr>
        <w:t xml:space="preserve"> (200</w:t>
      </w:r>
      <w:r w:rsidR="009B2B60">
        <w:rPr>
          <w:rFonts w:ascii="Verdana" w:hAnsi="Verdana"/>
        </w:rPr>
        <w:t>3</w:t>
      </w:r>
      <w:r w:rsidRPr="009B2B60">
        <w:rPr>
          <w:rFonts w:ascii="Verdana" w:hAnsi="Verdana"/>
        </w:rPr>
        <w:t>).</w:t>
      </w:r>
      <w:r>
        <w:rPr>
          <w:rFonts w:ascii="Verdana" w:hAnsi="Verdana"/>
        </w:rPr>
        <w:t xml:space="preserve"> Desde entonces </w:t>
      </w:r>
      <w:r w:rsidR="00483324">
        <w:rPr>
          <w:rFonts w:ascii="Verdana" w:hAnsi="Verdana"/>
        </w:rPr>
        <w:t>ha desarrollado</w:t>
      </w:r>
      <w:r w:rsidR="007942B0" w:rsidRPr="00B17414">
        <w:rPr>
          <w:rFonts w:ascii="Verdana" w:hAnsi="Verdana"/>
        </w:rPr>
        <w:t xml:space="preserve"> un conjunto de indicadores </w:t>
      </w:r>
      <w:r w:rsidR="009773CE" w:rsidRPr="00B17414">
        <w:rPr>
          <w:rFonts w:ascii="Verdana" w:hAnsi="Verdana"/>
        </w:rPr>
        <w:t xml:space="preserve">para la medición de los avances a nivel nacional y regional hacia el desarrollo sostenible. </w:t>
      </w:r>
    </w:p>
    <w:p w:rsidR="00483324" w:rsidRPr="00B17414" w:rsidRDefault="00483324" w:rsidP="00483324">
      <w:pPr>
        <w:pStyle w:val="Prrafodelista"/>
        <w:numPr>
          <w:ilvl w:val="0"/>
          <w:numId w:val="4"/>
        </w:numPr>
        <w:spacing w:before="120" w:after="0" w:line="240" w:lineRule="auto"/>
        <w:ind w:left="6" w:hanging="6"/>
        <w:contextualSpacing w:val="0"/>
        <w:jc w:val="both"/>
        <w:rPr>
          <w:rFonts w:ascii="Verdana" w:hAnsi="Verdana"/>
        </w:rPr>
      </w:pPr>
      <w:r w:rsidRPr="00B17414">
        <w:rPr>
          <w:rFonts w:ascii="Verdana" w:hAnsi="Verdana"/>
        </w:rPr>
        <w:t xml:space="preserve">El GTIA está compuesto por representantes técnicos de los Ministerios de Medio Ambiente y/o de las Oficinas Nacionales de Estadísticas (ver lista de </w:t>
      </w:r>
      <w:r w:rsidR="00DF2E59">
        <w:rPr>
          <w:rFonts w:ascii="Verdana" w:hAnsi="Verdana"/>
        </w:rPr>
        <w:t>representantes</w:t>
      </w:r>
      <w:r w:rsidRPr="00B17414">
        <w:rPr>
          <w:rFonts w:ascii="Verdana" w:hAnsi="Verdana"/>
        </w:rPr>
        <w:t xml:space="preserve"> en el Anexo </w:t>
      </w:r>
      <w:r w:rsidR="0064127D">
        <w:rPr>
          <w:rFonts w:ascii="Verdana" w:hAnsi="Verdana"/>
        </w:rPr>
        <w:t>2</w:t>
      </w:r>
      <w:r w:rsidRPr="00B17414">
        <w:rPr>
          <w:rFonts w:ascii="Verdana" w:hAnsi="Verdana"/>
        </w:rPr>
        <w:t xml:space="preserve">), quienes han enfocado su trabajo en el desarrollo metodológico y documentación de los indicadores. En el 2009 se acordó rotar la secretaría técnica, presidida por Costa Rica desde el año </w:t>
      </w:r>
      <w:smartTag w:uri="urn:schemas-microsoft-com:office:smarttags" w:element="metricconverter">
        <w:smartTagPr>
          <w:attr w:name="ProductID" w:val="2003, a"/>
        </w:smartTagPr>
        <w:r w:rsidRPr="00B17414">
          <w:rPr>
            <w:rFonts w:ascii="Verdana" w:hAnsi="Verdana"/>
          </w:rPr>
          <w:t>2003, a</w:t>
        </w:r>
      </w:smartTag>
      <w:r w:rsidRPr="00B17414">
        <w:rPr>
          <w:rFonts w:ascii="Verdana" w:hAnsi="Verdana"/>
        </w:rPr>
        <w:t xml:space="preserve"> la Secretaría de Medio Ambiente y Recursos Naturales de México (SEMARNAT), la cual preside el GTIA desde 2010 y el PNUMA actúa como Secretariado del Grupo.</w:t>
      </w:r>
    </w:p>
    <w:p w:rsidR="009773CE" w:rsidRDefault="009773CE" w:rsidP="00E71C9C">
      <w:pPr>
        <w:pStyle w:val="Prrafodelista"/>
        <w:numPr>
          <w:ilvl w:val="0"/>
          <w:numId w:val="4"/>
        </w:numPr>
        <w:spacing w:before="120" w:after="0" w:line="240" w:lineRule="auto"/>
        <w:ind w:left="6" w:hanging="6"/>
        <w:contextualSpacing w:val="0"/>
        <w:jc w:val="both"/>
        <w:rPr>
          <w:rFonts w:ascii="Verdana" w:hAnsi="Verdana"/>
        </w:rPr>
      </w:pPr>
      <w:r w:rsidRPr="00B17414">
        <w:rPr>
          <w:rFonts w:ascii="Verdana" w:hAnsi="Verdana"/>
        </w:rPr>
        <w:t>La iniciativa cubre seis áreas temáticas</w:t>
      </w:r>
      <w:r w:rsidR="00D42AAA">
        <w:rPr>
          <w:rFonts w:ascii="Verdana" w:hAnsi="Verdana"/>
        </w:rPr>
        <w:t xml:space="preserve"> originalmente establecidas en ILAC</w:t>
      </w:r>
      <w:r w:rsidR="000116D2" w:rsidRPr="00B17414">
        <w:rPr>
          <w:rFonts w:ascii="Verdana" w:hAnsi="Verdana"/>
        </w:rPr>
        <w:t>, a saber: Diversidad Biológica</w:t>
      </w:r>
      <w:r w:rsidR="00D87EDA" w:rsidRPr="00B17414">
        <w:rPr>
          <w:rFonts w:ascii="Verdana" w:hAnsi="Verdana"/>
        </w:rPr>
        <w:t>,</w:t>
      </w:r>
      <w:r w:rsidRPr="00B17414">
        <w:rPr>
          <w:rFonts w:ascii="Verdana" w:hAnsi="Verdana"/>
        </w:rPr>
        <w:t xml:space="preserve"> </w:t>
      </w:r>
      <w:r w:rsidR="00E53D79">
        <w:rPr>
          <w:rFonts w:ascii="Verdana" w:hAnsi="Verdana"/>
        </w:rPr>
        <w:t xml:space="preserve">Gestión de </w:t>
      </w:r>
      <w:r w:rsidRPr="00B17414">
        <w:rPr>
          <w:rFonts w:ascii="Verdana" w:hAnsi="Verdana"/>
        </w:rPr>
        <w:t>Recursos Hídricos</w:t>
      </w:r>
      <w:r w:rsidR="00D87EDA" w:rsidRPr="00B17414">
        <w:rPr>
          <w:rFonts w:ascii="Verdana" w:hAnsi="Verdana"/>
        </w:rPr>
        <w:t>,</w:t>
      </w:r>
      <w:r w:rsidRPr="00B17414">
        <w:rPr>
          <w:rFonts w:ascii="Verdana" w:hAnsi="Verdana"/>
        </w:rPr>
        <w:t xml:space="preserve"> Vulnerabilidad, </w:t>
      </w:r>
      <w:r w:rsidR="00C901A8" w:rsidRPr="00B17414">
        <w:rPr>
          <w:rFonts w:ascii="Verdana" w:hAnsi="Verdana"/>
        </w:rPr>
        <w:t>A</w:t>
      </w:r>
      <w:r w:rsidRPr="00B17414">
        <w:rPr>
          <w:rFonts w:ascii="Verdana" w:hAnsi="Verdana"/>
        </w:rPr>
        <w:t xml:space="preserve">sentamientos </w:t>
      </w:r>
      <w:r w:rsidR="00C901A8" w:rsidRPr="00B17414">
        <w:rPr>
          <w:rFonts w:ascii="Verdana" w:hAnsi="Verdana"/>
        </w:rPr>
        <w:t>H</w:t>
      </w:r>
      <w:r w:rsidRPr="00B17414">
        <w:rPr>
          <w:rFonts w:ascii="Verdana" w:hAnsi="Verdana"/>
        </w:rPr>
        <w:t xml:space="preserve">umanos y </w:t>
      </w:r>
      <w:r w:rsidR="00C901A8" w:rsidRPr="00B17414">
        <w:rPr>
          <w:rFonts w:ascii="Verdana" w:hAnsi="Verdana"/>
        </w:rPr>
        <w:t>C</w:t>
      </w:r>
      <w:r w:rsidRPr="00B17414">
        <w:rPr>
          <w:rFonts w:ascii="Verdana" w:hAnsi="Verdana"/>
        </w:rPr>
        <w:t xml:space="preserve">iudades </w:t>
      </w:r>
      <w:r w:rsidR="00C901A8" w:rsidRPr="00B17414">
        <w:rPr>
          <w:rFonts w:ascii="Verdana" w:hAnsi="Verdana"/>
        </w:rPr>
        <w:t>S</w:t>
      </w:r>
      <w:r w:rsidRPr="00B17414">
        <w:rPr>
          <w:rFonts w:ascii="Verdana" w:hAnsi="Verdana"/>
        </w:rPr>
        <w:t>ostenibles</w:t>
      </w:r>
      <w:r w:rsidR="000116D2" w:rsidRPr="00B17414">
        <w:rPr>
          <w:rFonts w:ascii="Verdana" w:hAnsi="Verdana"/>
        </w:rPr>
        <w:t>;</w:t>
      </w:r>
      <w:r w:rsidRPr="00B17414">
        <w:rPr>
          <w:rFonts w:ascii="Verdana" w:hAnsi="Verdana"/>
        </w:rPr>
        <w:t xml:space="preserve"> Temas </w:t>
      </w:r>
      <w:r w:rsidR="00C901A8" w:rsidRPr="00B17414">
        <w:rPr>
          <w:rFonts w:ascii="Verdana" w:hAnsi="Verdana"/>
        </w:rPr>
        <w:t>S</w:t>
      </w:r>
      <w:r w:rsidRPr="00B17414">
        <w:rPr>
          <w:rFonts w:ascii="Verdana" w:hAnsi="Verdana"/>
        </w:rPr>
        <w:t>ociales (incluye</w:t>
      </w:r>
      <w:r w:rsidR="000116D2" w:rsidRPr="00B17414">
        <w:rPr>
          <w:rFonts w:ascii="Verdana" w:hAnsi="Verdana"/>
        </w:rPr>
        <w:t>ndo salud, inequidad y pobreza);</w:t>
      </w:r>
      <w:r w:rsidRPr="00B17414">
        <w:rPr>
          <w:rFonts w:ascii="Verdana" w:hAnsi="Verdana"/>
        </w:rPr>
        <w:t xml:space="preserve"> Aspectos Económicos (incluyendo comercio, patrones de producción y consumo) y Aspectos Institucionales.</w:t>
      </w:r>
    </w:p>
    <w:p w:rsidR="00703F52" w:rsidRDefault="00703F52"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El presente documento pretende informar sobre las actividades emprendidas por el Grupo en el último bienio, haciendo énfasis en el plan de trabajo aprobado en la XVIII Reunión del Foro de Ministros, las lecciones aprendidas y las perspectivas a futuro.</w:t>
      </w:r>
    </w:p>
    <w:p w:rsidR="00483324" w:rsidRPr="00B17414" w:rsidRDefault="00483324" w:rsidP="00D42AAA">
      <w:pPr>
        <w:pStyle w:val="Prrafodelista"/>
        <w:spacing w:before="120" w:after="0" w:line="240" w:lineRule="auto"/>
        <w:ind w:left="0"/>
        <w:contextualSpacing w:val="0"/>
        <w:jc w:val="both"/>
        <w:rPr>
          <w:rFonts w:ascii="Verdana" w:hAnsi="Verdana"/>
        </w:rPr>
      </w:pPr>
    </w:p>
    <w:p w:rsidR="00111E6B" w:rsidRPr="000B5678" w:rsidRDefault="00DF2E59" w:rsidP="000B5678">
      <w:pPr>
        <w:ind w:firstLine="708"/>
        <w:outlineLvl w:val="0"/>
        <w:rPr>
          <w:b/>
          <w:sz w:val="24"/>
          <w:szCs w:val="22"/>
        </w:rPr>
      </w:pPr>
      <w:bookmarkStart w:id="1" w:name="_Toc311751326"/>
      <w:r>
        <w:rPr>
          <w:b/>
          <w:sz w:val="24"/>
          <w:szCs w:val="22"/>
        </w:rPr>
        <w:t>Actividades</w:t>
      </w:r>
      <w:r w:rsidR="00111E6B" w:rsidRPr="000B5678">
        <w:rPr>
          <w:b/>
          <w:sz w:val="24"/>
          <w:szCs w:val="22"/>
        </w:rPr>
        <w:t xml:space="preserve"> del GTIA</w:t>
      </w:r>
      <w:r w:rsidR="00703F52">
        <w:rPr>
          <w:b/>
          <w:sz w:val="24"/>
          <w:szCs w:val="22"/>
        </w:rPr>
        <w:t xml:space="preserve"> (</w:t>
      </w:r>
      <w:r w:rsidR="003F2EC6">
        <w:rPr>
          <w:b/>
          <w:sz w:val="24"/>
          <w:szCs w:val="22"/>
        </w:rPr>
        <w:t>2012 - 2013</w:t>
      </w:r>
      <w:r w:rsidR="00DF5080" w:rsidRPr="000B5678">
        <w:rPr>
          <w:b/>
          <w:sz w:val="24"/>
          <w:szCs w:val="22"/>
        </w:rPr>
        <w:t>)</w:t>
      </w:r>
      <w:bookmarkEnd w:id="1"/>
    </w:p>
    <w:p w:rsidR="008F4C83" w:rsidRPr="00B17414" w:rsidRDefault="00D42AAA"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A continuación se presentan las actividades del</w:t>
      </w:r>
      <w:r w:rsidR="00F72BB3" w:rsidRPr="00B17414">
        <w:rPr>
          <w:rFonts w:ascii="Verdana" w:hAnsi="Verdana"/>
        </w:rPr>
        <w:t xml:space="preserve"> GTIA </w:t>
      </w:r>
      <w:r>
        <w:rPr>
          <w:rFonts w:ascii="Verdana" w:hAnsi="Verdana"/>
        </w:rPr>
        <w:t xml:space="preserve">en seguimiento a la Decisión 5 del XVIII Foro de Ministros de Medio Ambiente. </w:t>
      </w:r>
      <w:r w:rsidR="00F72BB3" w:rsidRPr="00B17414">
        <w:rPr>
          <w:rFonts w:ascii="Verdana" w:hAnsi="Verdana"/>
        </w:rPr>
        <w:t>El</w:t>
      </w:r>
      <w:r w:rsidR="00703F52">
        <w:rPr>
          <w:rFonts w:ascii="Verdana" w:hAnsi="Verdana"/>
        </w:rPr>
        <w:t xml:space="preserve"> Plan de Trabajo 201</w:t>
      </w:r>
      <w:r w:rsidR="003F2EC6">
        <w:rPr>
          <w:rFonts w:ascii="Verdana" w:hAnsi="Verdana"/>
        </w:rPr>
        <w:t>2</w:t>
      </w:r>
      <w:r w:rsidR="00703F52">
        <w:rPr>
          <w:rFonts w:ascii="Verdana" w:hAnsi="Verdana"/>
        </w:rPr>
        <w:t xml:space="preserve"> – 2013</w:t>
      </w:r>
      <w:r w:rsidR="008F4C83" w:rsidRPr="00B17414">
        <w:rPr>
          <w:rFonts w:ascii="Verdana" w:hAnsi="Verdana"/>
        </w:rPr>
        <w:t xml:space="preserve"> contempló varias actividades, cuyo cumplimiento se reporta a continuación.</w:t>
      </w:r>
    </w:p>
    <w:p w:rsidR="0066613F" w:rsidRPr="00B17414" w:rsidRDefault="00703F52" w:rsidP="000B5678">
      <w:pPr>
        <w:ind w:left="6" w:hanging="6"/>
        <w:rPr>
          <w:sz w:val="22"/>
          <w:szCs w:val="22"/>
          <w:u w:val="single"/>
        </w:rPr>
      </w:pPr>
      <w:r>
        <w:rPr>
          <w:sz w:val="22"/>
          <w:szCs w:val="22"/>
          <w:u w:val="single"/>
        </w:rPr>
        <w:t>D</w:t>
      </w:r>
      <w:r w:rsidR="0041423B" w:rsidRPr="00B17414">
        <w:rPr>
          <w:sz w:val="22"/>
          <w:szCs w:val="22"/>
          <w:u w:val="single"/>
        </w:rPr>
        <w:t>esarroll</w:t>
      </w:r>
      <w:r w:rsidR="00714DFB" w:rsidRPr="00B17414">
        <w:rPr>
          <w:sz w:val="22"/>
          <w:szCs w:val="22"/>
          <w:u w:val="single"/>
        </w:rPr>
        <w:t>o de indicadores</w:t>
      </w:r>
      <w:r w:rsidR="00406ACA" w:rsidRPr="00B17414">
        <w:rPr>
          <w:sz w:val="22"/>
          <w:szCs w:val="22"/>
          <w:u w:val="single"/>
        </w:rPr>
        <w:t xml:space="preserve"> </w:t>
      </w:r>
    </w:p>
    <w:p w:rsidR="00714DFB" w:rsidRDefault="003F2EC6" w:rsidP="00E71C9C">
      <w:pPr>
        <w:pStyle w:val="Prrafodelista"/>
        <w:numPr>
          <w:ilvl w:val="0"/>
          <w:numId w:val="4"/>
        </w:numPr>
        <w:spacing w:before="120" w:after="0"/>
        <w:ind w:left="6" w:hanging="6"/>
        <w:contextualSpacing w:val="0"/>
        <w:jc w:val="both"/>
        <w:rPr>
          <w:rFonts w:ascii="Verdana" w:hAnsi="Verdana"/>
        </w:rPr>
      </w:pPr>
      <w:r>
        <w:rPr>
          <w:rFonts w:ascii="Verdana" w:hAnsi="Verdana"/>
        </w:rPr>
        <w:t xml:space="preserve">En el último periodo se desarrollaron metodologías correspondientes a los siguientes </w:t>
      </w:r>
      <w:r w:rsidR="00E53D79">
        <w:rPr>
          <w:rFonts w:ascii="Verdana" w:hAnsi="Verdana"/>
        </w:rPr>
        <w:t xml:space="preserve">cinco </w:t>
      </w:r>
      <w:r>
        <w:rPr>
          <w:rFonts w:ascii="Verdana" w:hAnsi="Verdana"/>
        </w:rPr>
        <w:t xml:space="preserve">indicadores: </w:t>
      </w:r>
    </w:p>
    <w:p w:rsidR="003F2EC6" w:rsidRDefault="003F2EC6" w:rsidP="00E53D79">
      <w:pPr>
        <w:pStyle w:val="Prrafodelista"/>
        <w:numPr>
          <w:ilvl w:val="0"/>
          <w:numId w:val="7"/>
        </w:numPr>
        <w:spacing w:before="120" w:after="0"/>
        <w:contextualSpacing w:val="0"/>
        <w:jc w:val="both"/>
        <w:rPr>
          <w:rFonts w:ascii="Verdana" w:hAnsi="Verdana"/>
        </w:rPr>
      </w:pPr>
      <w:r>
        <w:rPr>
          <w:rFonts w:ascii="Verdana" w:hAnsi="Verdana"/>
        </w:rPr>
        <w:t>Proporción de especies conocidas en riesgo</w:t>
      </w:r>
    </w:p>
    <w:p w:rsidR="003F2EC6" w:rsidRDefault="003F2EC6" w:rsidP="00E53D79">
      <w:pPr>
        <w:pStyle w:val="Prrafodelista"/>
        <w:numPr>
          <w:ilvl w:val="0"/>
          <w:numId w:val="7"/>
        </w:numPr>
        <w:spacing w:before="120" w:after="0"/>
        <w:contextualSpacing w:val="0"/>
        <w:jc w:val="both"/>
        <w:rPr>
          <w:rFonts w:ascii="Verdana" w:hAnsi="Verdana"/>
        </w:rPr>
      </w:pPr>
      <w:r>
        <w:rPr>
          <w:rFonts w:ascii="Verdana" w:hAnsi="Verdana"/>
        </w:rPr>
        <w:t>Gasto público ambiental en proporción del gasto público total</w:t>
      </w:r>
    </w:p>
    <w:p w:rsidR="003F2EC6" w:rsidRDefault="003F2EC6" w:rsidP="00E53D79">
      <w:pPr>
        <w:pStyle w:val="Prrafodelista"/>
        <w:numPr>
          <w:ilvl w:val="0"/>
          <w:numId w:val="7"/>
        </w:numPr>
        <w:spacing w:before="120" w:after="0"/>
        <w:contextualSpacing w:val="0"/>
        <w:jc w:val="both"/>
        <w:rPr>
          <w:rFonts w:ascii="Verdana" w:hAnsi="Verdana"/>
        </w:rPr>
      </w:pPr>
      <w:r>
        <w:rPr>
          <w:rFonts w:ascii="Verdana" w:hAnsi="Verdana"/>
        </w:rPr>
        <w:t>Número de proyectos autorizados para la utilización de recursos genéticos que generan beneficios a nivel nacional</w:t>
      </w:r>
    </w:p>
    <w:p w:rsidR="003F2EC6" w:rsidRDefault="003F2EC6" w:rsidP="00E53D79">
      <w:pPr>
        <w:pStyle w:val="Prrafodelista"/>
        <w:numPr>
          <w:ilvl w:val="0"/>
          <w:numId w:val="7"/>
        </w:numPr>
        <w:spacing w:before="120" w:after="0"/>
        <w:contextualSpacing w:val="0"/>
        <w:jc w:val="both"/>
        <w:rPr>
          <w:rFonts w:ascii="Verdana" w:hAnsi="Verdana"/>
        </w:rPr>
      </w:pPr>
      <w:r>
        <w:rPr>
          <w:rFonts w:ascii="Verdana" w:hAnsi="Verdana"/>
        </w:rPr>
        <w:t>Gasto público en gestión de riesgos de desastres provocados por fenómenos naturales extremos y por actividades antropogénicas</w:t>
      </w:r>
    </w:p>
    <w:p w:rsidR="00E53D79" w:rsidRDefault="00E53D79" w:rsidP="00E53D79">
      <w:pPr>
        <w:pStyle w:val="Prrafodelista"/>
        <w:numPr>
          <w:ilvl w:val="0"/>
          <w:numId w:val="7"/>
        </w:numPr>
        <w:spacing w:before="120" w:after="0"/>
        <w:contextualSpacing w:val="0"/>
        <w:jc w:val="both"/>
        <w:rPr>
          <w:rFonts w:ascii="Verdana" w:hAnsi="Verdana"/>
        </w:rPr>
      </w:pPr>
      <w:r>
        <w:rPr>
          <w:rFonts w:ascii="Verdana" w:hAnsi="Verdana"/>
        </w:rPr>
        <w:t>Proporción de efluentes que reciben tratamiento</w:t>
      </w:r>
    </w:p>
    <w:p w:rsidR="002366DB" w:rsidRPr="00B17414" w:rsidRDefault="002366DB" w:rsidP="003F2EC6">
      <w:pPr>
        <w:pStyle w:val="Prrafodelista"/>
        <w:spacing w:before="120" w:after="0"/>
        <w:ind w:left="6"/>
        <w:contextualSpacing w:val="0"/>
        <w:jc w:val="both"/>
        <w:rPr>
          <w:rFonts w:ascii="Verdana" w:hAnsi="Verdana"/>
        </w:rPr>
      </w:pPr>
      <w:r>
        <w:rPr>
          <w:rFonts w:ascii="Verdana" w:hAnsi="Verdana"/>
        </w:rPr>
        <w:lastRenderedPageBreak/>
        <w:t>Además, se ha discutido extensamente una posible metodología para medir el grado de avance de los sistemas estadísticos ambientales a nivel nacional.</w:t>
      </w:r>
    </w:p>
    <w:p w:rsidR="003E3CBB" w:rsidRDefault="003E3CBB" w:rsidP="000B5678">
      <w:pPr>
        <w:ind w:left="6" w:hanging="6"/>
        <w:rPr>
          <w:sz w:val="22"/>
          <w:szCs w:val="22"/>
          <w:u w:val="single"/>
        </w:rPr>
      </w:pPr>
    </w:p>
    <w:p w:rsidR="008F4C83" w:rsidRPr="00B17414" w:rsidRDefault="008F4C83" w:rsidP="000B5678">
      <w:pPr>
        <w:ind w:left="6" w:hanging="6"/>
        <w:rPr>
          <w:sz w:val="22"/>
          <w:szCs w:val="22"/>
          <w:u w:val="single"/>
        </w:rPr>
      </w:pPr>
      <w:r w:rsidRPr="00B17414">
        <w:rPr>
          <w:sz w:val="22"/>
          <w:szCs w:val="22"/>
          <w:u w:val="single"/>
        </w:rPr>
        <w:t>Propiciar la elaboración de Informes Nacionales ILAC</w:t>
      </w:r>
    </w:p>
    <w:p w:rsidR="00714DFB" w:rsidRDefault="00BB79EA" w:rsidP="00E71C9C">
      <w:pPr>
        <w:pStyle w:val="Prrafodelista"/>
        <w:numPr>
          <w:ilvl w:val="0"/>
          <w:numId w:val="4"/>
        </w:numPr>
        <w:spacing w:before="120" w:after="0" w:line="240" w:lineRule="auto"/>
        <w:ind w:left="6" w:hanging="6"/>
        <w:contextualSpacing w:val="0"/>
        <w:jc w:val="both"/>
        <w:rPr>
          <w:rFonts w:ascii="Verdana" w:hAnsi="Verdana"/>
        </w:rPr>
      </w:pPr>
      <w:r w:rsidRPr="00B17414">
        <w:rPr>
          <w:rFonts w:ascii="Verdana" w:hAnsi="Verdana"/>
        </w:rPr>
        <w:t xml:space="preserve">Hasta la fecha, </w:t>
      </w:r>
      <w:r w:rsidR="00DF2E59">
        <w:rPr>
          <w:rFonts w:ascii="Verdana" w:hAnsi="Verdana"/>
        </w:rPr>
        <w:t>diez</w:t>
      </w:r>
      <w:r w:rsidRPr="00B17414">
        <w:rPr>
          <w:rFonts w:ascii="Verdana" w:hAnsi="Verdana"/>
        </w:rPr>
        <w:t xml:space="preserve"> países han publicado Informes Nacionales ILAC, con un promedio de </w:t>
      </w:r>
      <w:r w:rsidR="00AB1CC6" w:rsidRPr="00B17414">
        <w:rPr>
          <w:rFonts w:ascii="Verdana" w:hAnsi="Verdana"/>
        </w:rPr>
        <w:t>29</w:t>
      </w:r>
      <w:r w:rsidRPr="00B17414">
        <w:rPr>
          <w:rFonts w:ascii="Verdana" w:hAnsi="Verdana"/>
        </w:rPr>
        <w:t xml:space="preserve"> indicadores. Los países son Costa Rica (2005), México (2005), Argentina (2006), Colombia (2007), Brasil (20</w:t>
      </w:r>
      <w:r w:rsidR="00AB1CC6" w:rsidRPr="00B17414">
        <w:rPr>
          <w:rFonts w:ascii="Verdana" w:hAnsi="Verdana"/>
        </w:rPr>
        <w:t>07)</w:t>
      </w:r>
      <w:r w:rsidRPr="00B17414">
        <w:rPr>
          <w:rFonts w:ascii="Verdana" w:hAnsi="Verdana"/>
        </w:rPr>
        <w:t>, Perú (2008),</w:t>
      </w:r>
      <w:r w:rsidR="00CD5C3A" w:rsidRPr="00B17414">
        <w:rPr>
          <w:rFonts w:ascii="Verdana" w:hAnsi="Verdana"/>
        </w:rPr>
        <w:t xml:space="preserve"> Cuba (2009),</w:t>
      </w:r>
      <w:r w:rsidRPr="00B17414">
        <w:rPr>
          <w:rFonts w:ascii="Verdana" w:hAnsi="Verdana"/>
        </w:rPr>
        <w:t xml:space="preserve"> Panamá (2010</w:t>
      </w:r>
      <w:r w:rsidR="00DF5080" w:rsidRPr="00B17414">
        <w:rPr>
          <w:rFonts w:ascii="Verdana" w:hAnsi="Verdana"/>
        </w:rPr>
        <w:t>)</w:t>
      </w:r>
      <w:r w:rsidR="008C6CDA">
        <w:rPr>
          <w:rFonts w:ascii="Verdana" w:hAnsi="Verdana"/>
        </w:rPr>
        <w:t>,</w:t>
      </w:r>
      <w:r w:rsidR="00DF5080" w:rsidRPr="00B17414">
        <w:rPr>
          <w:rFonts w:ascii="Verdana" w:hAnsi="Verdana"/>
        </w:rPr>
        <w:t xml:space="preserve"> </w:t>
      </w:r>
      <w:r w:rsidRPr="00B17414">
        <w:rPr>
          <w:rFonts w:ascii="Verdana" w:hAnsi="Verdana"/>
        </w:rPr>
        <w:t>Nicaragua (2011)</w:t>
      </w:r>
      <w:r w:rsidR="00D42AAA">
        <w:rPr>
          <w:rFonts w:ascii="Verdana" w:hAnsi="Verdana"/>
        </w:rPr>
        <w:t xml:space="preserve"> y</w:t>
      </w:r>
      <w:r w:rsidR="008C6CDA">
        <w:rPr>
          <w:rFonts w:ascii="Verdana" w:hAnsi="Verdana"/>
        </w:rPr>
        <w:t xml:space="preserve"> Uruguay </w:t>
      </w:r>
      <w:r w:rsidR="00C16167">
        <w:rPr>
          <w:rFonts w:ascii="Verdana" w:hAnsi="Verdana"/>
        </w:rPr>
        <w:t>(</w:t>
      </w:r>
      <w:r w:rsidR="008C6CDA">
        <w:rPr>
          <w:rFonts w:ascii="Verdana" w:hAnsi="Verdana"/>
        </w:rPr>
        <w:t>2011</w:t>
      </w:r>
      <w:r w:rsidR="00C16167">
        <w:rPr>
          <w:rFonts w:ascii="Verdana" w:hAnsi="Verdana"/>
        </w:rPr>
        <w:t>)</w:t>
      </w:r>
      <w:r w:rsidR="00D42AAA">
        <w:rPr>
          <w:rFonts w:ascii="Verdana" w:hAnsi="Verdana"/>
        </w:rPr>
        <w:t>.</w:t>
      </w:r>
      <w:r w:rsidR="00041F0C">
        <w:rPr>
          <w:rFonts w:ascii="Verdana" w:hAnsi="Verdana"/>
        </w:rPr>
        <w:t xml:space="preserve"> Barbados </w:t>
      </w:r>
      <w:r w:rsidR="00D42AAA">
        <w:rPr>
          <w:rFonts w:ascii="Verdana" w:hAnsi="Verdana"/>
        </w:rPr>
        <w:t>ha logrado un significativo avance en la preparación de su informe nacional.</w:t>
      </w:r>
    </w:p>
    <w:p w:rsidR="00041F0C" w:rsidRPr="00B17414" w:rsidRDefault="00041F0C"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 xml:space="preserve">Es importante </w:t>
      </w:r>
      <w:r w:rsidR="0064127D">
        <w:rPr>
          <w:rFonts w:ascii="Verdana" w:hAnsi="Verdana"/>
        </w:rPr>
        <w:t>tomar nota de</w:t>
      </w:r>
      <w:r>
        <w:rPr>
          <w:rFonts w:ascii="Verdana" w:hAnsi="Verdana"/>
        </w:rPr>
        <w:t xml:space="preserve"> que varios países reportan periódicamente los indicadores ILAC en sus sistemas de información ambiental, lo</w:t>
      </w:r>
      <w:r w:rsidR="00DF2E59">
        <w:rPr>
          <w:rFonts w:ascii="Verdana" w:hAnsi="Verdana"/>
        </w:rPr>
        <w:t>s cuales pueden ser actualizados más frecuentemente que las publicaciones impresas.</w:t>
      </w:r>
      <w:r>
        <w:rPr>
          <w:rFonts w:ascii="Verdana" w:hAnsi="Verdana"/>
        </w:rPr>
        <w:t xml:space="preserve"> De todas formas, las ediciones impresas son fundamentales en aquellos países que no cuentan con los mencionados sistemas de información.</w:t>
      </w:r>
    </w:p>
    <w:p w:rsidR="003E3CBB" w:rsidRDefault="003E3CBB" w:rsidP="000B5678">
      <w:pPr>
        <w:ind w:left="6" w:hanging="6"/>
        <w:rPr>
          <w:sz w:val="22"/>
          <w:szCs w:val="22"/>
          <w:u w:val="single"/>
        </w:rPr>
      </w:pPr>
    </w:p>
    <w:p w:rsidR="00D42AAA" w:rsidRPr="00D42AAA" w:rsidRDefault="008F4C83" w:rsidP="00D42AAA">
      <w:pPr>
        <w:ind w:left="6" w:hanging="6"/>
        <w:rPr>
          <w:sz w:val="22"/>
          <w:szCs w:val="22"/>
          <w:u w:val="single"/>
        </w:rPr>
      </w:pPr>
      <w:r w:rsidRPr="00B17414">
        <w:rPr>
          <w:sz w:val="22"/>
          <w:szCs w:val="22"/>
          <w:u w:val="single"/>
        </w:rPr>
        <w:t>Impulsar el uso de los indicadores ILAC a nivel regional</w:t>
      </w:r>
    </w:p>
    <w:p w:rsidR="00C1073E" w:rsidRPr="00B17414" w:rsidRDefault="00D42AAA" w:rsidP="00E71C9C">
      <w:pPr>
        <w:pStyle w:val="Prrafodelista"/>
        <w:numPr>
          <w:ilvl w:val="0"/>
          <w:numId w:val="4"/>
        </w:numPr>
        <w:spacing w:before="120" w:after="0" w:line="240" w:lineRule="auto"/>
        <w:ind w:left="6" w:hanging="6"/>
        <w:contextualSpacing w:val="0"/>
        <w:jc w:val="both"/>
        <w:rPr>
          <w:rFonts w:ascii="Verdana" w:hAnsi="Verdana"/>
        </w:rPr>
      </w:pPr>
      <w:r w:rsidRPr="00D42AAA">
        <w:rPr>
          <w:rFonts w:ascii="Verdana" w:hAnsi="Verdana"/>
        </w:rPr>
        <w:t xml:space="preserve">Siguiendo el modelo de publicación digital, la Secretaría de Medio Ambiente y Recursos Naturales de México (SEMARNAT) ha puesto a disposición de todos los países un Visor </w:t>
      </w:r>
      <w:proofErr w:type="spellStart"/>
      <w:r w:rsidRPr="00D42AAA">
        <w:rPr>
          <w:rFonts w:ascii="Verdana" w:hAnsi="Verdana"/>
        </w:rPr>
        <w:t>Geoespacial</w:t>
      </w:r>
      <w:proofErr w:type="spellEnd"/>
      <w:r w:rsidRPr="00D42AAA">
        <w:rPr>
          <w:rFonts w:ascii="Verdana" w:hAnsi="Verdana"/>
        </w:rPr>
        <w:t xml:space="preserve"> para el despliegue de los indicadores ILAC a nivel regional</w:t>
      </w:r>
      <w:r w:rsidRPr="00D42AAA">
        <w:rPr>
          <w:rStyle w:val="Refdenotaalpie"/>
          <w:rFonts w:ascii="Verdana" w:hAnsi="Verdana"/>
        </w:rPr>
        <w:footnoteReference w:id="1"/>
      </w:r>
      <w:r w:rsidRPr="00D42AAA">
        <w:rPr>
          <w:rFonts w:ascii="Verdana" w:hAnsi="Verdana"/>
        </w:rPr>
        <w:t xml:space="preserve">. Los países pueden </w:t>
      </w:r>
      <w:r w:rsidRPr="00D42AAA">
        <w:rPr>
          <w:rFonts w:ascii="Verdana" w:hAnsi="Verdana" w:cs="Calibri"/>
          <w:iCs/>
          <w:color w:val="262626"/>
          <w:lang w:val="es-ES_tradnl"/>
        </w:rPr>
        <w:t>añadir sus datos a la plataforma mediante servicios web de mapas (WMS).</w:t>
      </w:r>
      <w:r w:rsidRPr="00D42AAA">
        <w:rPr>
          <w:rFonts w:ascii="Verdana" w:hAnsi="Verdana"/>
        </w:rPr>
        <w:t xml:space="preserve"> </w:t>
      </w:r>
      <w:r>
        <w:rPr>
          <w:rFonts w:ascii="Verdana" w:hAnsi="Verdana"/>
        </w:rPr>
        <w:t>En cualquier caso, cada país mantiene la propiedad y responsabilidad de la información.</w:t>
      </w:r>
    </w:p>
    <w:p w:rsidR="003E3CBB" w:rsidRDefault="003E3CBB" w:rsidP="000B5678">
      <w:pPr>
        <w:ind w:left="6" w:hanging="6"/>
        <w:rPr>
          <w:sz w:val="22"/>
          <w:szCs w:val="22"/>
          <w:u w:val="single"/>
        </w:rPr>
      </w:pPr>
    </w:p>
    <w:p w:rsidR="00C55951" w:rsidRPr="00B17414" w:rsidRDefault="00BE2518" w:rsidP="000B5678">
      <w:pPr>
        <w:ind w:left="6" w:hanging="6"/>
        <w:rPr>
          <w:sz w:val="22"/>
          <w:szCs w:val="22"/>
          <w:u w:val="single"/>
        </w:rPr>
      </w:pPr>
      <w:r>
        <w:rPr>
          <w:sz w:val="22"/>
          <w:szCs w:val="22"/>
          <w:u w:val="single"/>
        </w:rPr>
        <w:t>Fortalecer el Grupo de Trabajo en Indicadores Ambientales</w:t>
      </w:r>
    </w:p>
    <w:p w:rsidR="001403C0" w:rsidRDefault="00BB79EA" w:rsidP="001403C0">
      <w:pPr>
        <w:pStyle w:val="Prrafodelista"/>
        <w:numPr>
          <w:ilvl w:val="0"/>
          <w:numId w:val="4"/>
        </w:numPr>
        <w:spacing w:before="120" w:after="0" w:line="240" w:lineRule="auto"/>
        <w:ind w:left="6" w:hanging="6"/>
        <w:contextualSpacing w:val="0"/>
        <w:jc w:val="both"/>
        <w:rPr>
          <w:rFonts w:ascii="Verdana" w:hAnsi="Verdana"/>
        </w:rPr>
      </w:pPr>
      <w:r w:rsidRPr="00B17414">
        <w:rPr>
          <w:rFonts w:ascii="Verdana" w:hAnsi="Verdana"/>
        </w:rPr>
        <w:t>En</w:t>
      </w:r>
      <w:r w:rsidR="00BE2518">
        <w:rPr>
          <w:rFonts w:ascii="Verdana" w:hAnsi="Verdana"/>
        </w:rPr>
        <w:t>tre</w:t>
      </w:r>
      <w:r w:rsidRPr="00B17414">
        <w:rPr>
          <w:rFonts w:ascii="Verdana" w:hAnsi="Verdana"/>
        </w:rPr>
        <w:t xml:space="preserve"> 201</w:t>
      </w:r>
      <w:r w:rsidR="00BE2518">
        <w:rPr>
          <w:rFonts w:ascii="Verdana" w:hAnsi="Verdana"/>
        </w:rPr>
        <w:t>2 y 2013</w:t>
      </w:r>
      <w:r w:rsidRPr="00B17414">
        <w:rPr>
          <w:rFonts w:ascii="Verdana" w:hAnsi="Verdana"/>
        </w:rPr>
        <w:t>,</w:t>
      </w:r>
      <w:r w:rsidR="00BE2518">
        <w:rPr>
          <w:rFonts w:ascii="Verdana" w:hAnsi="Verdana"/>
        </w:rPr>
        <w:t xml:space="preserve"> </w:t>
      </w:r>
      <w:r w:rsidR="00DF2E59">
        <w:rPr>
          <w:rFonts w:ascii="Verdana" w:hAnsi="Verdana"/>
        </w:rPr>
        <w:t xml:space="preserve">representantes de </w:t>
      </w:r>
      <w:r w:rsidR="005641E0">
        <w:rPr>
          <w:rFonts w:ascii="Verdana" w:hAnsi="Verdana"/>
        </w:rPr>
        <w:t>cuatro</w:t>
      </w:r>
      <w:r w:rsidR="00BE2518">
        <w:rPr>
          <w:rFonts w:ascii="Verdana" w:hAnsi="Verdana"/>
        </w:rPr>
        <w:t xml:space="preserve"> </w:t>
      </w:r>
      <w:r w:rsidR="00DF2E59">
        <w:rPr>
          <w:rFonts w:ascii="Verdana" w:hAnsi="Verdana"/>
        </w:rPr>
        <w:t xml:space="preserve">nuevos </w:t>
      </w:r>
      <w:r w:rsidR="00BE2518">
        <w:rPr>
          <w:rFonts w:ascii="Verdana" w:hAnsi="Verdana"/>
        </w:rPr>
        <w:t>países</w:t>
      </w:r>
      <w:r w:rsidRPr="00B17414">
        <w:rPr>
          <w:rFonts w:ascii="Verdana" w:hAnsi="Verdana"/>
        </w:rPr>
        <w:t xml:space="preserve"> se sumaron al GTIA</w:t>
      </w:r>
      <w:r w:rsidR="003A1EB3" w:rsidRPr="00B17414">
        <w:rPr>
          <w:rFonts w:ascii="Verdana" w:hAnsi="Verdana"/>
        </w:rPr>
        <w:t xml:space="preserve">: </w:t>
      </w:r>
      <w:r w:rsidR="005641E0">
        <w:rPr>
          <w:rFonts w:ascii="Verdana" w:hAnsi="Verdana"/>
        </w:rPr>
        <w:t xml:space="preserve">Bahamas, El Salvador, Honduras y San Vicente y las </w:t>
      </w:r>
      <w:proofErr w:type="gramStart"/>
      <w:r w:rsidR="005641E0">
        <w:rPr>
          <w:rFonts w:ascii="Verdana" w:hAnsi="Verdana"/>
        </w:rPr>
        <w:t>Granadinas</w:t>
      </w:r>
      <w:proofErr w:type="gramEnd"/>
      <w:r w:rsidR="005641E0">
        <w:rPr>
          <w:rFonts w:ascii="Verdana" w:hAnsi="Verdana"/>
        </w:rPr>
        <w:t>.</w:t>
      </w:r>
    </w:p>
    <w:p w:rsidR="00545878" w:rsidRDefault="00545878" w:rsidP="001403C0">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 xml:space="preserve">Limitaciones financieras no hicieron posible la realización de un taller previo a la Cumbre Mundial de Desarrollo Sostenible, planteado </w:t>
      </w:r>
      <w:r w:rsidR="009135C2">
        <w:rPr>
          <w:rFonts w:ascii="Verdana" w:hAnsi="Verdana"/>
        </w:rPr>
        <w:t>en el párrafo 13 de la Decisión 5 d</w:t>
      </w:r>
      <w:r>
        <w:rPr>
          <w:rFonts w:ascii="Verdana" w:hAnsi="Verdana"/>
        </w:rPr>
        <w:t>el XVIII Foro de Ministros</w:t>
      </w:r>
      <w:r w:rsidR="009135C2">
        <w:rPr>
          <w:rFonts w:ascii="Verdana" w:hAnsi="Verdana"/>
        </w:rPr>
        <w:t>. Sin embargo, el Secretariado y CEPAL han proporcionado insumos relevantes sobre indicadores a las discusiones regionales sobre la Agenda Post-2015</w:t>
      </w:r>
      <w:r w:rsidR="009135C2">
        <w:rPr>
          <w:rStyle w:val="Refdenotaalpie"/>
          <w:rFonts w:ascii="Verdana" w:hAnsi="Verdana"/>
        </w:rPr>
        <w:footnoteReference w:id="2"/>
      </w:r>
      <w:r w:rsidR="009135C2">
        <w:rPr>
          <w:rFonts w:ascii="Verdana" w:hAnsi="Verdana"/>
        </w:rPr>
        <w:t>.</w:t>
      </w:r>
    </w:p>
    <w:p w:rsidR="001403C0" w:rsidRPr="001403C0" w:rsidRDefault="001403C0" w:rsidP="001403C0">
      <w:pPr>
        <w:pStyle w:val="Prrafodelista"/>
        <w:numPr>
          <w:ilvl w:val="0"/>
          <w:numId w:val="4"/>
        </w:numPr>
        <w:spacing w:before="120" w:after="0" w:line="240" w:lineRule="auto"/>
        <w:ind w:left="6" w:hanging="6"/>
        <w:contextualSpacing w:val="0"/>
        <w:jc w:val="both"/>
        <w:rPr>
          <w:rStyle w:val="hps"/>
          <w:rFonts w:ascii="Verdana" w:hAnsi="Verdana"/>
        </w:rPr>
      </w:pPr>
      <w:r w:rsidRPr="001403C0">
        <w:rPr>
          <w:rFonts w:ascii="Verdana" w:hAnsi="Verdana"/>
        </w:rPr>
        <w:t xml:space="preserve">El PNUMA organizó </w:t>
      </w:r>
      <w:r w:rsidRPr="001403C0">
        <w:rPr>
          <w:rStyle w:val="hps"/>
          <w:rFonts w:ascii="Verdana" w:hAnsi="Verdana"/>
          <w:lang w:val="es-ES_tradnl"/>
        </w:rPr>
        <w:t xml:space="preserve">la reunión regional “Fortalecimiento de las redes regionales y las capacidades nacionales en información ambiental” </w:t>
      </w:r>
      <w:r w:rsidRPr="001403C0">
        <w:rPr>
          <w:rFonts w:ascii="Verdana" w:hAnsi="Verdana"/>
        </w:rPr>
        <w:t xml:space="preserve">en noviembre de 2013, </w:t>
      </w:r>
      <w:r w:rsidRPr="001403C0">
        <w:rPr>
          <w:rStyle w:val="hps"/>
          <w:rFonts w:ascii="Verdana" w:hAnsi="Verdana"/>
          <w:lang w:val="es-ES_tradnl"/>
        </w:rPr>
        <w:t>en la Ciudad de Panamá. La reunión tuvo los siguientes objetivos:</w:t>
      </w:r>
    </w:p>
    <w:p w:rsidR="001403C0" w:rsidRPr="001403C0" w:rsidRDefault="001403C0" w:rsidP="001403C0">
      <w:pPr>
        <w:pStyle w:val="Prrafodelista"/>
        <w:spacing w:before="120" w:after="0" w:line="240" w:lineRule="auto"/>
        <w:ind w:left="6"/>
        <w:contextualSpacing w:val="0"/>
        <w:jc w:val="both"/>
        <w:rPr>
          <w:rFonts w:ascii="Verdana" w:hAnsi="Verdana"/>
        </w:rPr>
      </w:pPr>
    </w:p>
    <w:p w:rsidR="001403C0" w:rsidRPr="001403C0" w:rsidRDefault="001403C0" w:rsidP="001403C0">
      <w:pPr>
        <w:pStyle w:val="Prrafodelista"/>
        <w:numPr>
          <w:ilvl w:val="0"/>
          <w:numId w:val="6"/>
        </w:numPr>
        <w:autoSpaceDE w:val="0"/>
        <w:autoSpaceDN w:val="0"/>
        <w:adjustRightInd w:val="0"/>
        <w:spacing w:after="58" w:line="240" w:lineRule="auto"/>
        <w:rPr>
          <w:rFonts w:ascii="Verdana" w:hAnsi="Verdana" w:cs="Calibri"/>
          <w:lang w:val="es-ES_tradnl"/>
        </w:rPr>
      </w:pPr>
      <w:r w:rsidRPr="001403C0">
        <w:rPr>
          <w:rFonts w:ascii="Verdana" w:hAnsi="Verdana" w:cs="Calibri"/>
          <w:lang w:val="es-ES_tradnl"/>
        </w:rPr>
        <w:lastRenderedPageBreak/>
        <w:t>Presentación de avances en la generación y manejo de información ambiental (incluyendo la información geográfica relacionada) a nivel nacional, e identificar opciones de cooperación regional, así como las prioridades de desarrollo de capacidades en el marco del Grupo de Trabajo sobre Indicadores Ambientales ILAC y la iniciativa “</w:t>
      </w:r>
      <w:proofErr w:type="spellStart"/>
      <w:r w:rsidRPr="001403C0">
        <w:rPr>
          <w:rFonts w:ascii="Verdana" w:hAnsi="Verdana" w:cs="Calibri"/>
          <w:lang w:val="es-ES_tradnl"/>
        </w:rPr>
        <w:t>Eye</w:t>
      </w:r>
      <w:proofErr w:type="spellEnd"/>
      <w:r w:rsidRPr="001403C0">
        <w:rPr>
          <w:rFonts w:ascii="Verdana" w:hAnsi="Verdana" w:cs="Calibri"/>
          <w:lang w:val="es-ES_tradnl"/>
        </w:rPr>
        <w:t xml:space="preserve"> </w:t>
      </w:r>
      <w:proofErr w:type="spellStart"/>
      <w:r w:rsidRPr="001403C0">
        <w:rPr>
          <w:rFonts w:ascii="Verdana" w:hAnsi="Verdana" w:cs="Calibri"/>
          <w:lang w:val="es-ES_tradnl"/>
        </w:rPr>
        <w:t>on</w:t>
      </w:r>
      <w:proofErr w:type="spellEnd"/>
      <w:r w:rsidRPr="001403C0">
        <w:rPr>
          <w:rFonts w:ascii="Verdana" w:hAnsi="Verdana" w:cs="Calibri"/>
          <w:lang w:val="es-ES_tradnl"/>
        </w:rPr>
        <w:t xml:space="preserve"> </w:t>
      </w:r>
      <w:proofErr w:type="spellStart"/>
      <w:r w:rsidRPr="001403C0">
        <w:rPr>
          <w:rFonts w:ascii="Verdana" w:hAnsi="Verdana" w:cs="Calibri"/>
          <w:lang w:val="es-ES_tradnl"/>
        </w:rPr>
        <w:t>Earth</w:t>
      </w:r>
      <w:proofErr w:type="spellEnd"/>
      <w:r w:rsidRPr="001403C0">
        <w:rPr>
          <w:rFonts w:ascii="Verdana" w:hAnsi="Verdana" w:cs="Calibri"/>
          <w:lang w:val="es-ES_tradnl"/>
        </w:rPr>
        <w:t xml:space="preserve">”. </w:t>
      </w:r>
    </w:p>
    <w:p w:rsidR="001403C0" w:rsidRPr="001403C0" w:rsidRDefault="001403C0" w:rsidP="001403C0">
      <w:pPr>
        <w:pStyle w:val="Prrafodelista"/>
        <w:numPr>
          <w:ilvl w:val="0"/>
          <w:numId w:val="6"/>
        </w:numPr>
        <w:autoSpaceDE w:val="0"/>
        <w:autoSpaceDN w:val="0"/>
        <w:adjustRightInd w:val="0"/>
        <w:spacing w:after="58" w:line="240" w:lineRule="auto"/>
        <w:rPr>
          <w:rFonts w:ascii="Verdana" w:hAnsi="Verdana" w:cs="Calibri"/>
          <w:lang w:val="es-ES_tradnl"/>
        </w:rPr>
      </w:pPr>
      <w:r w:rsidRPr="001403C0">
        <w:rPr>
          <w:rFonts w:ascii="Verdana" w:hAnsi="Verdana" w:cs="Calibri"/>
          <w:lang w:val="es-ES_tradnl"/>
        </w:rPr>
        <w:t xml:space="preserve">Identificar indicadores regionales prioritarios sobre consumo y producción sostenibles, y las prioridades para la cooperación regional </w:t>
      </w:r>
    </w:p>
    <w:p w:rsidR="001403C0" w:rsidRDefault="001403C0" w:rsidP="001403C0">
      <w:pPr>
        <w:pStyle w:val="Prrafodelista"/>
        <w:numPr>
          <w:ilvl w:val="0"/>
          <w:numId w:val="6"/>
        </w:numPr>
        <w:autoSpaceDE w:val="0"/>
        <w:autoSpaceDN w:val="0"/>
        <w:adjustRightInd w:val="0"/>
        <w:spacing w:after="0" w:line="240" w:lineRule="auto"/>
        <w:rPr>
          <w:rFonts w:ascii="Verdana" w:hAnsi="Verdana" w:cs="Calibri"/>
          <w:lang w:val="es-ES_tradnl"/>
        </w:rPr>
      </w:pPr>
      <w:r w:rsidRPr="001403C0">
        <w:rPr>
          <w:rFonts w:ascii="Verdana" w:hAnsi="Verdana" w:cs="Calibri"/>
          <w:lang w:val="es-ES_tradnl"/>
        </w:rPr>
        <w:t xml:space="preserve">Proporcionar retroalimentación sobre el prototipo de la plataforma "UNEP Live” </w:t>
      </w:r>
    </w:p>
    <w:p w:rsidR="001403C0" w:rsidRDefault="001403C0" w:rsidP="001403C0">
      <w:pPr>
        <w:pStyle w:val="Prrafodelista"/>
        <w:autoSpaceDE w:val="0"/>
        <w:autoSpaceDN w:val="0"/>
        <w:adjustRightInd w:val="0"/>
        <w:spacing w:after="0" w:line="240" w:lineRule="auto"/>
        <w:ind w:left="0"/>
        <w:rPr>
          <w:rFonts w:ascii="Verdana" w:hAnsi="Verdana" w:cs="Calibri"/>
          <w:lang w:val="es-ES_tradnl"/>
        </w:rPr>
      </w:pPr>
      <w:r>
        <w:rPr>
          <w:rFonts w:ascii="Verdana" w:hAnsi="Verdana" w:cs="Calibri"/>
          <w:lang w:val="es-ES_tradnl"/>
        </w:rPr>
        <w:t>Si bien no se pudo contar con la presencia de todos los puntos focales del GTIA, se lograron discutir temas directamente relacionados con el plan de trabajo (como los indicadores de consumo y producción sostenible) y el fortalecimiento del GTIA. Los principales mensajes de la reunión</w:t>
      </w:r>
      <w:r w:rsidR="00545878">
        <w:rPr>
          <w:rFonts w:ascii="Verdana" w:hAnsi="Verdana" w:cs="Calibri"/>
          <w:lang w:val="es-ES_tradnl"/>
        </w:rPr>
        <w:t xml:space="preserve"> sobre el GTIA </w:t>
      </w:r>
      <w:r>
        <w:rPr>
          <w:rFonts w:ascii="Verdana" w:hAnsi="Verdana" w:cs="Calibri"/>
          <w:lang w:val="es-ES_tradnl"/>
        </w:rPr>
        <w:t>se transmiten más abajo.</w:t>
      </w:r>
    </w:p>
    <w:p w:rsidR="003E3CBB" w:rsidRDefault="003E3CBB" w:rsidP="00CC2C1E">
      <w:pPr>
        <w:rPr>
          <w:sz w:val="22"/>
          <w:szCs w:val="22"/>
          <w:u w:val="single"/>
        </w:rPr>
      </w:pPr>
    </w:p>
    <w:p w:rsidR="00C1073E" w:rsidRPr="00B17414" w:rsidRDefault="00C1073E" w:rsidP="000B5678">
      <w:pPr>
        <w:ind w:left="6" w:hanging="6"/>
        <w:rPr>
          <w:sz w:val="22"/>
          <w:szCs w:val="22"/>
          <w:u w:val="single"/>
        </w:rPr>
      </w:pPr>
      <w:r w:rsidRPr="00B17414">
        <w:rPr>
          <w:sz w:val="22"/>
          <w:szCs w:val="22"/>
          <w:u w:val="single"/>
        </w:rPr>
        <w:t xml:space="preserve">Promover </w:t>
      </w:r>
      <w:r w:rsidR="001403C0">
        <w:rPr>
          <w:sz w:val="22"/>
          <w:szCs w:val="22"/>
          <w:u w:val="single"/>
        </w:rPr>
        <w:t>actividades concretas con otros grupos e iniciativas similares a nivel regional</w:t>
      </w:r>
    </w:p>
    <w:p w:rsidR="00A95419" w:rsidRPr="00CA233C" w:rsidRDefault="00E53D79"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Siete</w:t>
      </w:r>
      <w:r w:rsidR="001403C0">
        <w:rPr>
          <w:rFonts w:ascii="Verdana" w:hAnsi="Verdana"/>
        </w:rPr>
        <w:t xml:space="preserve"> países del GTIA </w:t>
      </w:r>
      <w:r>
        <w:rPr>
          <w:rFonts w:ascii="Verdana" w:hAnsi="Verdana"/>
        </w:rPr>
        <w:t xml:space="preserve">(Bahamas, Colombia, Costa Rica, México, Panamá, República Dominicana y Surinam) </w:t>
      </w:r>
      <w:r w:rsidR="001403C0">
        <w:rPr>
          <w:rFonts w:ascii="Verdana" w:hAnsi="Verdana"/>
        </w:rPr>
        <w:t xml:space="preserve">participan en el proyecto </w:t>
      </w:r>
      <w:r w:rsidR="00CA233C" w:rsidRPr="00CA233C">
        <w:rPr>
          <w:rFonts w:ascii="Verdana" w:hAnsi="Verdana"/>
          <w:lang w:val="es-ES"/>
        </w:rPr>
        <w:t>“</w:t>
      </w:r>
      <w:r w:rsidR="00CA233C" w:rsidRPr="00CA233C">
        <w:rPr>
          <w:rFonts w:ascii="Verdana" w:hAnsi="Verdana"/>
          <w:lang w:val="es-ES_tradnl"/>
        </w:rPr>
        <w:t>Desarrollo y Fortalecimiento de las Estadísticas Ambientales Oficiales mediante la creación de un Marco Regional en América Latina y el Caribe”</w:t>
      </w:r>
      <w:r w:rsidR="00CA233C">
        <w:rPr>
          <w:rFonts w:ascii="Verdana" w:hAnsi="Verdana"/>
          <w:lang w:val="es-ES_tradnl"/>
        </w:rPr>
        <w:t>, llevado adelante por el Instituto Nacional de Estadística y Geografía de México (INEGI) y la CEPAL, con financiamiento del BID. Algunos de los indicadores ILAC servirán de insumo para los productos que se desarrollen a partir del proyecto, y la experiencia de los países del GTIA alimentará el diagnóstico regional sobre el desarrollo de las estadísticas ambientales.</w:t>
      </w:r>
    </w:p>
    <w:p w:rsidR="00CA233C" w:rsidRDefault="00CA233C"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 xml:space="preserve">Siete países del GTIA </w:t>
      </w:r>
      <w:r w:rsidR="00E53D79">
        <w:rPr>
          <w:rFonts w:ascii="Verdana" w:hAnsi="Verdana"/>
        </w:rPr>
        <w:t xml:space="preserve">(Colombia, Costa Rica, Ecuador, Guatemala, México, Paraguay y Perú) </w:t>
      </w:r>
      <w:r>
        <w:rPr>
          <w:rFonts w:ascii="Verdana" w:hAnsi="Verdana"/>
        </w:rPr>
        <w:t>participan en el proyecto “Monitoreo del crecimiento verde en la región de América Latina y el Caribe”, llevado adelante por la Organización de Naciones Unidas para el Desarrollo Industrial (</w:t>
      </w:r>
      <w:r w:rsidR="00883026">
        <w:rPr>
          <w:rFonts w:ascii="Verdana" w:hAnsi="Verdana"/>
        </w:rPr>
        <w:t>ONUDI)</w:t>
      </w:r>
      <w:r w:rsidR="0036214C">
        <w:rPr>
          <w:rStyle w:val="Refdenotaalpie"/>
          <w:rFonts w:ascii="Verdana" w:hAnsi="Verdana"/>
        </w:rPr>
        <w:footnoteReference w:id="3"/>
      </w:r>
      <w:r w:rsidR="00883026">
        <w:rPr>
          <w:rFonts w:ascii="Verdana" w:hAnsi="Verdana"/>
        </w:rPr>
        <w:t xml:space="preserve">, </w:t>
      </w:r>
      <w:r w:rsidR="0064127D">
        <w:rPr>
          <w:rFonts w:ascii="Verdana" w:hAnsi="Verdana"/>
        </w:rPr>
        <w:t xml:space="preserve">junto con Ministerios de Industria, Economía o Medio Ambiente de estos países y </w:t>
      </w:r>
      <w:r w:rsidR="00883026">
        <w:rPr>
          <w:rFonts w:ascii="Verdana" w:hAnsi="Verdana"/>
        </w:rPr>
        <w:t>con financiamiento del Banco de Desarrollo de América Latina</w:t>
      </w:r>
      <w:r>
        <w:rPr>
          <w:rFonts w:ascii="Verdana" w:hAnsi="Verdana"/>
        </w:rPr>
        <w:t xml:space="preserve"> </w:t>
      </w:r>
      <w:r w:rsidR="00883026">
        <w:rPr>
          <w:rFonts w:ascii="Verdana" w:hAnsi="Verdana"/>
        </w:rPr>
        <w:t>(</w:t>
      </w:r>
      <w:r>
        <w:rPr>
          <w:rFonts w:ascii="Verdana" w:hAnsi="Verdana"/>
        </w:rPr>
        <w:t>CAF</w:t>
      </w:r>
      <w:r w:rsidR="00883026">
        <w:rPr>
          <w:rFonts w:ascii="Verdana" w:hAnsi="Verdana"/>
        </w:rPr>
        <w:t>)</w:t>
      </w:r>
      <w:r>
        <w:rPr>
          <w:rFonts w:ascii="Verdana" w:hAnsi="Verdana"/>
        </w:rPr>
        <w:t>.</w:t>
      </w:r>
      <w:r w:rsidR="00020865">
        <w:rPr>
          <w:rFonts w:ascii="Verdana" w:hAnsi="Verdana"/>
        </w:rPr>
        <w:t xml:space="preserve"> El objetivo del proyecto es probar e implementar la metodología de la OCDE para indicadores de crecimiento verde. Dadas las obvias complementariedades con el trabajo del GTIA, el Secretariado impulsa conversaciones con ONUDI y CAF para intercambiar experiencias </w:t>
      </w:r>
      <w:r w:rsidR="00E87E78">
        <w:rPr>
          <w:rFonts w:ascii="Verdana" w:hAnsi="Verdana"/>
        </w:rPr>
        <w:t xml:space="preserve">sobre lecciones aprendidas en ese proyecto </w:t>
      </w:r>
      <w:r w:rsidR="00020865">
        <w:rPr>
          <w:rFonts w:ascii="Verdana" w:hAnsi="Verdana"/>
        </w:rPr>
        <w:t xml:space="preserve">y </w:t>
      </w:r>
      <w:r w:rsidR="0064127D">
        <w:rPr>
          <w:rFonts w:ascii="Verdana" w:hAnsi="Verdana"/>
        </w:rPr>
        <w:t>explorar la posibilidad de llevar a cabo</w:t>
      </w:r>
      <w:r w:rsidR="00020865">
        <w:rPr>
          <w:rFonts w:ascii="Verdana" w:hAnsi="Verdana"/>
        </w:rPr>
        <w:t xml:space="preserve"> reuniones conjuntas entre los puntos focales de los Ministerios de Medio Ambiente</w:t>
      </w:r>
      <w:r w:rsidR="0064127D">
        <w:rPr>
          <w:rFonts w:ascii="Verdana" w:hAnsi="Verdana"/>
        </w:rPr>
        <w:t xml:space="preserve"> que participan en el GTIA</w:t>
      </w:r>
      <w:r w:rsidR="00020865">
        <w:rPr>
          <w:rFonts w:ascii="Verdana" w:hAnsi="Verdana"/>
        </w:rPr>
        <w:t xml:space="preserve">, </w:t>
      </w:r>
      <w:r w:rsidR="0064127D">
        <w:rPr>
          <w:rFonts w:ascii="Verdana" w:hAnsi="Verdana"/>
        </w:rPr>
        <w:t xml:space="preserve">los </w:t>
      </w:r>
      <w:r w:rsidR="00020865">
        <w:rPr>
          <w:rFonts w:ascii="Verdana" w:hAnsi="Verdana"/>
        </w:rPr>
        <w:t>de Industria y las Oficinas de Estadística.</w:t>
      </w:r>
    </w:p>
    <w:p w:rsidR="00020865" w:rsidRPr="00B17414" w:rsidRDefault="00020865" w:rsidP="00E71C9C">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lastRenderedPageBreak/>
        <w:t xml:space="preserve">La reunión sobre información ambiental organizada por </w:t>
      </w:r>
      <w:r w:rsidR="0064127D">
        <w:rPr>
          <w:rFonts w:ascii="Verdana" w:hAnsi="Verdana"/>
        </w:rPr>
        <w:t xml:space="preserve">el </w:t>
      </w:r>
      <w:r>
        <w:rPr>
          <w:rFonts w:ascii="Verdana" w:hAnsi="Verdana"/>
        </w:rPr>
        <w:t xml:space="preserve">PNUMA en noviembre de 2013 contó con la presencia de organizaciones internacionales como </w:t>
      </w:r>
      <w:r w:rsidR="00DF2E59">
        <w:rPr>
          <w:rFonts w:ascii="Verdana" w:hAnsi="Verdana"/>
        </w:rPr>
        <w:t xml:space="preserve">CAF, CARICOM, </w:t>
      </w:r>
      <w:r>
        <w:rPr>
          <w:rFonts w:ascii="Verdana" w:hAnsi="Verdana"/>
        </w:rPr>
        <w:t>CCAD</w:t>
      </w:r>
      <w:r w:rsidR="00DF2E59">
        <w:rPr>
          <w:rFonts w:ascii="Verdana" w:hAnsi="Verdana"/>
        </w:rPr>
        <w:t>, CEPAL</w:t>
      </w:r>
      <w:r>
        <w:rPr>
          <w:rFonts w:ascii="Verdana" w:hAnsi="Verdana"/>
        </w:rPr>
        <w:t xml:space="preserve"> y FAO</w:t>
      </w:r>
      <w:r w:rsidR="00CB2333">
        <w:rPr>
          <w:rFonts w:ascii="Verdana" w:hAnsi="Verdana"/>
        </w:rPr>
        <w:t>, quienes han mostrado interés en hacer sinergias con el GTIA en sus diferentes ámbitos de trabajo.</w:t>
      </w:r>
    </w:p>
    <w:p w:rsidR="003E3CBB" w:rsidRDefault="003E3CBB" w:rsidP="00B17414">
      <w:pPr>
        <w:rPr>
          <w:sz w:val="22"/>
          <w:szCs w:val="22"/>
          <w:u w:val="single"/>
        </w:rPr>
      </w:pPr>
    </w:p>
    <w:p w:rsidR="003E3CBB" w:rsidRDefault="00C55951" w:rsidP="00B17414">
      <w:pPr>
        <w:rPr>
          <w:sz w:val="22"/>
          <w:szCs w:val="22"/>
          <w:u w:val="single"/>
        </w:rPr>
      </w:pPr>
      <w:r w:rsidRPr="00B17414">
        <w:rPr>
          <w:sz w:val="22"/>
          <w:szCs w:val="22"/>
          <w:u w:val="single"/>
        </w:rPr>
        <w:t>Promover</w:t>
      </w:r>
      <w:r w:rsidR="003E3CBB">
        <w:rPr>
          <w:sz w:val="22"/>
          <w:szCs w:val="22"/>
          <w:u w:val="single"/>
        </w:rPr>
        <w:t xml:space="preserve"> la participación activa de los Pequeños Estados Insulares </w:t>
      </w:r>
      <w:r w:rsidR="004D15A4">
        <w:rPr>
          <w:sz w:val="22"/>
          <w:szCs w:val="22"/>
          <w:u w:val="single"/>
        </w:rPr>
        <w:t xml:space="preserve">en Desarrollo (PEID) </w:t>
      </w:r>
      <w:r w:rsidR="003E3CBB">
        <w:rPr>
          <w:sz w:val="22"/>
          <w:szCs w:val="22"/>
          <w:u w:val="single"/>
        </w:rPr>
        <w:t xml:space="preserve">del Caribe </w:t>
      </w:r>
    </w:p>
    <w:p w:rsidR="004D15A4" w:rsidRDefault="004D15A4" w:rsidP="004D15A4">
      <w:pPr>
        <w:numPr>
          <w:ilvl w:val="0"/>
          <w:numId w:val="4"/>
        </w:numPr>
        <w:rPr>
          <w:sz w:val="22"/>
          <w:szCs w:val="22"/>
        </w:rPr>
      </w:pPr>
      <w:r>
        <w:rPr>
          <w:sz w:val="22"/>
          <w:szCs w:val="22"/>
        </w:rPr>
        <w:t xml:space="preserve">El </w:t>
      </w:r>
      <w:r w:rsidRPr="004D15A4">
        <w:rPr>
          <w:sz w:val="22"/>
          <w:szCs w:val="22"/>
        </w:rPr>
        <w:t>Se</w:t>
      </w:r>
      <w:r>
        <w:rPr>
          <w:sz w:val="22"/>
          <w:szCs w:val="22"/>
        </w:rPr>
        <w:t>cretariado</w:t>
      </w:r>
      <w:r w:rsidRPr="004D15A4">
        <w:rPr>
          <w:sz w:val="22"/>
          <w:szCs w:val="22"/>
        </w:rPr>
        <w:t xml:space="preserve"> ha </w:t>
      </w:r>
      <w:r w:rsidR="00DF2E59">
        <w:rPr>
          <w:sz w:val="22"/>
          <w:szCs w:val="22"/>
        </w:rPr>
        <w:t>apoyado</w:t>
      </w:r>
      <w:r w:rsidRPr="004D15A4">
        <w:rPr>
          <w:sz w:val="22"/>
          <w:szCs w:val="22"/>
        </w:rPr>
        <w:t xml:space="preserve"> una iniciativa subregional para aumentar la capacidad y fortalecer la cooperación regional y Sur-Sur, a fin de que los PEID puedan recabar, administrar y utilizar sist</w:t>
      </w:r>
      <w:r w:rsidR="00DD7C40">
        <w:rPr>
          <w:sz w:val="22"/>
          <w:szCs w:val="22"/>
        </w:rPr>
        <w:t>emáticamente datos e informaciones</w:t>
      </w:r>
      <w:r w:rsidRPr="004D15A4">
        <w:rPr>
          <w:sz w:val="22"/>
          <w:szCs w:val="22"/>
        </w:rPr>
        <w:t xml:space="preserve"> ambientales en apoyo de sus objetivos de desarrollo sostenible a nivel nacional y regional.</w:t>
      </w:r>
      <w:r>
        <w:rPr>
          <w:sz w:val="22"/>
          <w:szCs w:val="22"/>
        </w:rPr>
        <w:t xml:space="preserve"> </w:t>
      </w:r>
      <w:r w:rsidR="00DF2E59">
        <w:rPr>
          <w:sz w:val="22"/>
          <w:szCs w:val="22"/>
        </w:rPr>
        <w:t xml:space="preserve">Una propuesta de proyecto, aun en borrador, sobre la iniciativa subregional ha sido discutida </w:t>
      </w:r>
      <w:r w:rsidR="00D14D98">
        <w:rPr>
          <w:sz w:val="22"/>
          <w:szCs w:val="22"/>
        </w:rPr>
        <w:t xml:space="preserve">por los PEID </w:t>
      </w:r>
      <w:r>
        <w:rPr>
          <w:sz w:val="22"/>
          <w:szCs w:val="22"/>
        </w:rPr>
        <w:t xml:space="preserve">del Caribe (incluyendo Cuba y República Dominicana), </w:t>
      </w:r>
      <w:r w:rsidR="00D14D98">
        <w:rPr>
          <w:sz w:val="22"/>
          <w:szCs w:val="22"/>
        </w:rPr>
        <w:t xml:space="preserve">el Secretariado de CARICOM y otras organizaciones regionales en noviembre de 2013. </w:t>
      </w:r>
    </w:p>
    <w:p w:rsidR="00CC2C1E" w:rsidRPr="004D15A4" w:rsidRDefault="00CC2C1E" w:rsidP="004D15A4">
      <w:pPr>
        <w:numPr>
          <w:ilvl w:val="0"/>
          <w:numId w:val="4"/>
        </w:numPr>
        <w:rPr>
          <w:sz w:val="22"/>
          <w:szCs w:val="22"/>
        </w:rPr>
      </w:pPr>
      <w:r>
        <w:rPr>
          <w:sz w:val="22"/>
          <w:szCs w:val="22"/>
        </w:rPr>
        <w:t xml:space="preserve">En este sentido, y en su rol de agencia implementadora del Fondo para el Medio Ambiente Mundial (FMAM), el </w:t>
      </w:r>
      <w:r w:rsidR="00D14D98">
        <w:rPr>
          <w:sz w:val="22"/>
          <w:szCs w:val="22"/>
        </w:rPr>
        <w:t>PNUMA apoya proyectos en Haití,</w:t>
      </w:r>
      <w:r>
        <w:rPr>
          <w:sz w:val="22"/>
          <w:szCs w:val="22"/>
        </w:rPr>
        <w:t xml:space="preserve"> Santa Lucía </w:t>
      </w:r>
      <w:r w:rsidR="00D14D98">
        <w:rPr>
          <w:sz w:val="22"/>
          <w:szCs w:val="22"/>
        </w:rPr>
        <w:t xml:space="preserve">y San Vicente y las </w:t>
      </w:r>
      <w:proofErr w:type="gramStart"/>
      <w:r w:rsidR="00D14D98">
        <w:rPr>
          <w:sz w:val="22"/>
          <w:szCs w:val="22"/>
        </w:rPr>
        <w:t>Granadinas</w:t>
      </w:r>
      <w:proofErr w:type="gramEnd"/>
      <w:r w:rsidR="00D14D98">
        <w:rPr>
          <w:sz w:val="22"/>
          <w:szCs w:val="22"/>
        </w:rPr>
        <w:t xml:space="preserve"> </w:t>
      </w:r>
      <w:r>
        <w:rPr>
          <w:sz w:val="22"/>
          <w:szCs w:val="22"/>
        </w:rPr>
        <w:t xml:space="preserve">en el portafolio de desarrollo de capacidades transversales, con énfasis en el fortalecimiento de los </w:t>
      </w:r>
      <w:r w:rsidR="00D14D98">
        <w:rPr>
          <w:sz w:val="22"/>
          <w:szCs w:val="22"/>
        </w:rPr>
        <w:t>s</w:t>
      </w:r>
      <w:r>
        <w:rPr>
          <w:sz w:val="22"/>
          <w:szCs w:val="22"/>
        </w:rPr>
        <w:t xml:space="preserve">istemas </w:t>
      </w:r>
      <w:r w:rsidR="00D14D98">
        <w:rPr>
          <w:sz w:val="22"/>
          <w:szCs w:val="22"/>
        </w:rPr>
        <w:t>n</w:t>
      </w:r>
      <w:r>
        <w:rPr>
          <w:sz w:val="22"/>
          <w:szCs w:val="22"/>
        </w:rPr>
        <w:t xml:space="preserve">acionales de </w:t>
      </w:r>
      <w:r w:rsidR="00D14D98">
        <w:rPr>
          <w:sz w:val="22"/>
          <w:szCs w:val="22"/>
        </w:rPr>
        <w:t>i</w:t>
      </w:r>
      <w:r>
        <w:rPr>
          <w:sz w:val="22"/>
          <w:szCs w:val="22"/>
        </w:rPr>
        <w:t xml:space="preserve">nformación </w:t>
      </w:r>
      <w:r w:rsidR="00D14D98">
        <w:rPr>
          <w:sz w:val="22"/>
          <w:szCs w:val="22"/>
        </w:rPr>
        <w:t>a</w:t>
      </w:r>
      <w:r>
        <w:rPr>
          <w:sz w:val="22"/>
          <w:szCs w:val="22"/>
        </w:rPr>
        <w:t xml:space="preserve">mbiental (SINIA). </w:t>
      </w:r>
    </w:p>
    <w:p w:rsidR="003E3CBB" w:rsidRPr="007B4F5F" w:rsidRDefault="003E3CBB" w:rsidP="007B4F5F">
      <w:pPr>
        <w:pStyle w:val="Prrafodelista"/>
        <w:ind w:left="6"/>
        <w:rPr>
          <w:rFonts w:ascii="Verdana" w:hAnsi="Verdana"/>
        </w:rPr>
      </w:pPr>
    </w:p>
    <w:p w:rsidR="007B4F5F" w:rsidRDefault="003E3CBB" w:rsidP="00B17414">
      <w:pPr>
        <w:rPr>
          <w:sz w:val="22"/>
          <w:szCs w:val="22"/>
          <w:u w:val="single"/>
        </w:rPr>
      </w:pPr>
      <w:r>
        <w:rPr>
          <w:sz w:val="22"/>
          <w:szCs w:val="22"/>
          <w:u w:val="single"/>
        </w:rPr>
        <w:t>Promover</w:t>
      </w:r>
      <w:r w:rsidR="00C55951" w:rsidRPr="00B17414">
        <w:rPr>
          <w:sz w:val="22"/>
          <w:szCs w:val="22"/>
          <w:u w:val="single"/>
        </w:rPr>
        <w:t xml:space="preserve"> la sistematización e institucionalización del monitoreo de los indicadores ILAC e</w:t>
      </w:r>
      <w:r w:rsidR="00AC1B52" w:rsidRPr="00B17414">
        <w:rPr>
          <w:sz w:val="22"/>
          <w:szCs w:val="22"/>
          <w:u w:val="single"/>
        </w:rPr>
        <w:t>n el ámbito nacional y regional</w:t>
      </w:r>
    </w:p>
    <w:p w:rsidR="007B4F5F" w:rsidRDefault="007B4F5F" w:rsidP="007B4F5F">
      <w:pPr>
        <w:pStyle w:val="Prrafodelista"/>
        <w:numPr>
          <w:ilvl w:val="0"/>
          <w:numId w:val="4"/>
        </w:numPr>
        <w:spacing w:before="120" w:after="0" w:line="240" w:lineRule="auto"/>
        <w:ind w:left="6" w:hanging="6"/>
        <w:contextualSpacing w:val="0"/>
        <w:jc w:val="both"/>
        <w:rPr>
          <w:rFonts w:ascii="Verdana" w:hAnsi="Verdana"/>
        </w:rPr>
      </w:pPr>
      <w:r w:rsidRPr="00B17414">
        <w:rPr>
          <w:rFonts w:ascii="Verdana" w:hAnsi="Verdana"/>
        </w:rPr>
        <w:t>Con base en la experiencia acumulada, el GTIA propone al Foro de Ministros un nuevo Plan de Trabajo para el periodo 201</w:t>
      </w:r>
      <w:r w:rsidR="00E72810">
        <w:rPr>
          <w:rFonts w:ascii="Verdana" w:hAnsi="Verdana"/>
        </w:rPr>
        <w:t>4</w:t>
      </w:r>
      <w:r w:rsidRPr="00B17414">
        <w:rPr>
          <w:rFonts w:ascii="Verdana" w:hAnsi="Verdana"/>
        </w:rPr>
        <w:t xml:space="preserve"> – 201</w:t>
      </w:r>
      <w:r w:rsidR="00E72810">
        <w:rPr>
          <w:rFonts w:ascii="Verdana" w:hAnsi="Verdana"/>
        </w:rPr>
        <w:t>5</w:t>
      </w:r>
      <w:r w:rsidRPr="00B17414">
        <w:rPr>
          <w:rFonts w:ascii="Verdana" w:hAnsi="Verdana"/>
        </w:rPr>
        <w:t>, que pretende dar adecuado soporte a la Iniciativa ILAC y otras que lleve adelante el Foro de Ministros mediante la canalización de información ambiental para la toma de decisiones</w:t>
      </w:r>
      <w:r w:rsidR="0018717C">
        <w:rPr>
          <w:rFonts w:ascii="Verdana" w:hAnsi="Verdana"/>
        </w:rPr>
        <w:t xml:space="preserve"> (Anexo 1)</w:t>
      </w:r>
      <w:r w:rsidRPr="00B17414">
        <w:rPr>
          <w:rFonts w:ascii="Verdana" w:hAnsi="Verdana"/>
        </w:rPr>
        <w:t>.</w:t>
      </w:r>
    </w:p>
    <w:p w:rsidR="0018717C" w:rsidRDefault="0018717C" w:rsidP="007B4F5F">
      <w:pPr>
        <w:pStyle w:val="Prrafodelista"/>
        <w:numPr>
          <w:ilvl w:val="0"/>
          <w:numId w:val="4"/>
        </w:numPr>
        <w:spacing w:before="120" w:after="0" w:line="240" w:lineRule="auto"/>
        <w:ind w:left="6" w:hanging="6"/>
        <w:contextualSpacing w:val="0"/>
        <w:jc w:val="both"/>
        <w:rPr>
          <w:rFonts w:ascii="Verdana" w:hAnsi="Verdana"/>
        </w:rPr>
      </w:pPr>
      <w:r>
        <w:rPr>
          <w:rFonts w:ascii="Verdana" w:hAnsi="Verdana"/>
        </w:rPr>
        <w:t>La siguiente tabla describe las actividades realizadas en el periodo 2012 – 2013 de acuerdo al Plan de Trabajo aprobado por el XVIII Foro de Ministros de Medio Ambiente.</w:t>
      </w:r>
    </w:p>
    <w:p w:rsidR="007B4F5F" w:rsidRPr="00B17414" w:rsidRDefault="007B4F5F" w:rsidP="00B17414">
      <w:pPr>
        <w:rPr>
          <w:sz w:val="22"/>
          <w:szCs w:val="22"/>
          <w:u w:val="single"/>
        </w:rPr>
      </w:pPr>
    </w:p>
    <w:p w:rsidR="0065378C" w:rsidRPr="0018717C" w:rsidRDefault="00111E6B" w:rsidP="00B17414">
      <w:pPr>
        <w:outlineLvl w:val="0"/>
        <w:rPr>
          <w:b/>
          <w:sz w:val="22"/>
          <w:szCs w:val="22"/>
        </w:rPr>
      </w:pPr>
      <w:bookmarkStart w:id="2" w:name="_Toc311751327"/>
      <w:r w:rsidRPr="0018717C">
        <w:rPr>
          <w:b/>
          <w:sz w:val="22"/>
          <w:szCs w:val="22"/>
        </w:rPr>
        <w:t>Plan de Trabajo 201</w:t>
      </w:r>
      <w:r w:rsidR="0018717C" w:rsidRPr="0018717C">
        <w:rPr>
          <w:b/>
          <w:sz w:val="22"/>
          <w:szCs w:val="22"/>
        </w:rPr>
        <w:t>2</w:t>
      </w:r>
      <w:r w:rsidRPr="0018717C">
        <w:rPr>
          <w:b/>
          <w:sz w:val="22"/>
          <w:szCs w:val="22"/>
        </w:rPr>
        <w:t xml:space="preserve"> – 201</w:t>
      </w:r>
      <w:bookmarkEnd w:id="2"/>
      <w:r w:rsidR="0018717C" w:rsidRPr="0018717C">
        <w:rPr>
          <w:b/>
          <w:sz w:val="22"/>
          <w:szCs w:val="22"/>
        </w:rPr>
        <w:t>3</w:t>
      </w:r>
    </w:p>
    <w:p w:rsidR="00B17414" w:rsidRPr="00B17414" w:rsidRDefault="00B17414" w:rsidP="00B17414">
      <w:pPr>
        <w:pStyle w:val="Prrafodelista"/>
        <w:spacing w:before="120" w:after="0" w:line="240" w:lineRule="auto"/>
        <w:ind w:left="360"/>
        <w:contextualSpacing w:val="0"/>
        <w:jc w:val="both"/>
        <w:rPr>
          <w:rFonts w:ascii="Verdana" w:hAnsi="Verdana"/>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2835"/>
        <w:gridCol w:w="1276"/>
        <w:gridCol w:w="1701"/>
        <w:gridCol w:w="2126"/>
      </w:tblGrid>
      <w:tr w:rsidR="00A55A09" w:rsidRPr="0018717C" w:rsidTr="00A55A09">
        <w:trPr>
          <w:tblHeader/>
        </w:trPr>
        <w:tc>
          <w:tcPr>
            <w:tcW w:w="2115" w:type="dxa"/>
            <w:shd w:val="clear" w:color="auto" w:fill="17365D"/>
            <w:vAlign w:val="center"/>
          </w:tcPr>
          <w:p w:rsidR="00A55A09" w:rsidRPr="0018717C" w:rsidRDefault="00A55A09" w:rsidP="003B18A7">
            <w:pPr>
              <w:spacing w:beforeAutospacing="1" w:after="100" w:afterAutospacing="1"/>
              <w:jc w:val="center"/>
              <w:rPr>
                <w:rFonts w:cs="Calibri"/>
                <w:b/>
                <w:color w:val="FFFFFF"/>
                <w:sz w:val="16"/>
              </w:rPr>
            </w:pPr>
            <w:r w:rsidRPr="0018717C">
              <w:rPr>
                <w:rFonts w:cs="Calibri"/>
                <w:b/>
                <w:color w:val="FFFFFF"/>
                <w:sz w:val="16"/>
              </w:rPr>
              <w:t>Actividad</w:t>
            </w:r>
          </w:p>
        </w:tc>
        <w:tc>
          <w:tcPr>
            <w:tcW w:w="2835" w:type="dxa"/>
            <w:shd w:val="clear" w:color="auto" w:fill="17365D"/>
            <w:vAlign w:val="center"/>
          </w:tcPr>
          <w:p w:rsidR="00A55A09" w:rsidRPr="0018717C" w:rsidRDefault="00A55A09" w:rsidP="003B18A7">
            <w:pPr>
              <w:spacing w:beforeAutospacing="1" w:after="100" w:afterAutospacing="1"/>
              <w:jc w:val="center"/>
              <w:rPr>
                <w:rFonts w:cs="Calibri"/>
                <w:b/>
                <w:color w:val="FFFFFF"/>
                <w:sz w:val="16"/>
              </w:rPr>
            </w:pPr>
            <w:r w:rsidRPr="0018717C">
              <w:rPr>
                <w:rFonts w:cs="Calibri"/>
                <w:b/>
                <w:color w:val="FFFFFF"/>
                <w:sz w:val="16"/>
              </w:rPr>
              <w:t>Producto esperado</w:t>
            </w:r>
          </w:p>
        </w:tc>
        <w:tc>
          <w:tcPr>
            <w:tcW w:w="1276" w:type="dxa"/>
            <w:shd w:val="clear" w:color="auto" w:fill="17365D"/>
            <w:vAlign w:val="center"/>
          </w:tcPr>
          <w:p w:rsidR="00A55A09" w:rsidRPr="0018717C" w:rsidRDefault="00A55A09" w:rsidP="003B18A7">
            <w:pPr>
              <w:spacing w:beforeAutospacing="1" w:after="100" w:afterAutospacing="1"/>
              <w:jc w:val="center"/>
              <w:rPr>
                <w:rFonts w:cs="Calibri"/>
                <w:b/>
                <w:color w:val="FFFFFF"/>
                <w:sz w:val="16"/>
              </w:rPr>
            </w:pPr>
            <w:r w:rsidRPr="0018717C">
              <w:rPr>
                <w:rFonts w:cs="Calibri"/>
                <w:b/>
                <w:color w:val="FFFFFF"/>
                <w:sz w:val="16"/>
              </w:rPr>
              <w:t>Plazo</w:t>
            </w:r>
          </w:p>
        </w:tc>
        <w:tc>
          <w:tcPr>
            <w:tcW w:w="1701" w:type="dxa"/>
            <w:shd w:val="clear" w:color="auto" w:fill="17365D"/>
            <w:vAlign w:val="center"/>
          </w:tcPr>
          <w:p w:rsidR="00A55A09" w:rsidRPr="0018717C" w:rsidRDefault="00A55A09" w:rsidP="003B18A7">
            <w:pPr>
              <w:spacing w:beforeAutospacing="1" w:after="100" w:afterAutospacing="1"/>
              <w:jc w:val="center"/>
              <w:rPr>
                <w:rFonts w:cs="Calibri"/>
                <w:b/>
                <w:color w:val="FFFFFF"/>
                <w:sz w:val="16"/>
              </w:rPr>
            </w:pPr>
            <w:r w:rsidRPr="0018717C">
              <w:rPr>
                <w:rFonts w:cs="Calibri"/>
                <w:b/>
                <w:color w:val="FFFFFF"/>
                <w:sz w:val="16"/>
              </w:rPr>
              <w:t>País, punto focal, agencias participantes</w:t>
            </w:r>
          </w:p>
        </w:tc>
        <w:tc>
          <w:tcPr>
            <w:tcW w:w="2126" w:type="dxa"/>
            <w:shd w:val="clear" w:color="auto" w:fill="17365D"/>
          </w:tcPr>
          <w:p w:rsidR="00A55A09" w:rsidRPr="0018717C" w:rsidRDefault="009A5A29" w:rsidP="003B18A7">
            <w:pPr>
              <w:spacing w:beforeAutospacing="1" w:after="100" w:afterAutospacing="1"/>
              <w:jc w:val="center"/>
              <w:rPr>
                <w:rFonts w:cs="Calibri"/>
                <w:b/>
                <w:color w:val="FFFFFF"/>
                <w:sz w:val="16"/>
              </w:rPr>
            </w:pPr>
            <w:r>
              <w:rPr>
                <w:rFonts w:cs="Calibri"/>
                <w:b/>
                <w:color w:val="FFFFFF"/>
                <w:sz w:val="16"/>
              </w:rPr>
              <w:t>Resultados alcanzados y/o observaciones</w:t>
            </w:r>
          </w:p>
        </w:tc>
      </w:tr>
      <w:tr w:rsidR="00D10323" w:rsidRPr="0018717C" w:rsidTr="00A55A09">
        <w:trPr>
          <w:trHeight w:val="775"/>
        </w:trPr>
        <w:tc>
          <w:tcPr>
            <w:tcW w:w="2115" w:type="dxa"/>
            <w:vMerge w:val="restart"/>
            <w:vAlign w:val="center"/>
          </w:tcPr>
          <w:p w:rsidR="00D10323" w:rsidRPr="0018717C" w:rsidRDefault="00D10323" w:rsidP="00A55A09">
            <w:pPr>
              <w:pStyle w:val="Prrafodelista"/>
              <w:spacing w:after="0" w:line="240" w:lineRule="auto"/>
              <w:ind w:left="0" w:right="-108"/>
              <w:rPr>
                <w:rFonts w:ascii="Verdana" w:hAnsi="Verdana" w:cs="Calibri"/>
                <w:sz w:val="16"/>
                <w:szCs w:val="20"/>
              </w:rPr>
            </w:pPr>
            <w:r w:rsidRPr="0018717C">
              <w:rPr>
                <w:rFonts w:ascii="Verdana" w:hAnsi="Verdana" w:cs="Calibri"/>
                <w:sz w:val="16"/>
                <w:szCs w:val="20"/>
              </w:rPr>
              <w:t>Continuar con el desarrollo de las hojas metodológicas de los indicadores ILAC en las áreas temáticas aprobadas por el Foro de Ministros</w:t>
            </w:r>
          </w:p>
        </w:tc>
        <w:tc>
          <w:tcPr>
            <w:tcW w:w="2835" w:type="dxa"/>
          </w:tcPr>
          <w:p w:rsidR="00D10323" w:rsidRPr="0018717C" w:rsidRDefault="00D10323" w:rsidP="00BC1606">
            <w:pPr>
              <w:spacing w:beforeAutospacing="1" w:after="100" w:afterAutospacing="1"/>
              <w:rPr>
                <w:rFonts w:cs="Calibri"/>
                <w:sz w:val="16"/>
              </w:rPr>
            </w:pPr>
            <w:r w:rsidRPr="0018717C">
              <w:rPr>
                <w:rFonts w:cs="Calibri"/>
                <w:sz w:val="16"/>
              </w:rPr>
              <w:t>Un 100% de los indicadores ILAC tendrán hojas metodológicas consensuadas por el GTIA.</w:t>
            </w:r>
          </w:p>
        </w:tc>
        <w:tc>
          <w:tcPr>
            <w:tcW w:w="1276" w:type="dxa"/>
            <w:vMerge w:val="restart"/>
            <w:vAlign w:val="center"/>
          </w:tcPr>
          <w:p w:rsidR="00D10323" w:rsidRPr="0018717C" w:rsidRDefault="00D10323" w:rsidP="00521A4E">
            <w:pPr>
              <w:spacing w:beforeAutospacing="1" w:after="100" w:afterAutospacing="1"/>
              <w:jc w:val="left"/>
              <w:rPr>
                <w:rFonts w:cs="Calibri"/>
                <w:sz w:val="16"/>
              </w:rPr>
            </w:pPr>
            <w:r w:rsidRPr="0018717C">
              <w:rPr>
                <w:rFonts w:cs="Calibri"/>
                <w:sz w:val="16"/>
              </w:rPr>
              <w:t>Noviembre 2012</w:t>
            </w:r>
          </w:p>
        </w:tc>
        <w:tc>
          <w:tcPr>
            <w:tcW w:w="1701" w:type="dxa"/>
            <w:vMerge w:val="restart"/>
            <w:vAlign w:val="center"/>
          </w:tcPr>
          <w:p w:rsidR="00D10323" w:rsidRDefault="00D10323" w:rsidP="00521A4E">
            <w:pPr>
              <w:spacing w:beforeAutospacing="1" w:after="100" w:afterAutospacing="1"/>
              <w:jc w:val="left"/>
              <w:rPr>
                <w:rFonts w:cs="Calibri"/>
                <w:sz w:val="16"/>
              </w:rPr>
            </w:pPr>
            <w:r w:rsidRPr="0018717C">
              <w:rPr>
                <w:rFonts w:cs="Calibri"/>
                <w:sz w:val="16"/>
              </w:rPr>
              <w:t>Países miembros del GTIA</w:t>
            </w:r>
          </w:p>
          <w:p w:rsidR="009A5A29" w:rsidRPr="0018717C" w:rsidRDefault="009A5A29" w:rsidP="00521A4E">
            <w:pPr>
              <w:spacing w:beforeAutospacing="1" w:after="100" w:afterAutospacing="1"/>
              <w:jc w:val="left"/>
              <w:rPr>
                <w:rFonts w:cs="Calibri"/>
                <w:sz w:val="16"/>
              </w:rPr>
            </w:pPr>
            <w:r>
              <w:rPr>
                <w:rFonts w:cs="Calibri"/>
                <w:sz w:val="16"/>
              </w:rPr>
              <w:t>PNUMA</w:t>
            </w:r>
          </w:p>
        </w:tc>
        <w:tc>
          <w:tcPr>
            <w:tcW w:w="2126" w:type="dxa"/>
            <w:vMerge w:val="restart"/>
          </w:tcPr>
          <w:p w:rsidR="00D10323" w:rsidRPr="0018717C" w:rsidRDefault="00D10323" w:rsidP="009A5A29">
            <w:pPr>
              <w:spacing w:before="100" w:beforeAutospacing="1" w:after="100" w:afterAutospacing="1"/>
              <w:jc w:val="left"/>
              <w:rPr>
                <w:rFonts w:cs="Calibri"/>
                <w:sz w:val="16"/>
              </w:rPr>
            </w:pPr>
            <w:r>
              <w:rPr>
                <w:sz w:val="16"/>
                <w:szCs w:val="16"/>
                <w:lang w:val="es-ES"/>
              </w:rPr>
              <w:t>S</w:t>
            </w:r>
            <w:r w:rsidRPr="00AA0F18">
              <w:rPr>
                <w:sz w:val="16"/>
                <w:szCs w:val="16"/>
                <w:lang w:val="es-ES"/>
              </w:rPr>
              <w:t xml:space="preserve">e han desarrollado </w:t>
            </w:r>
            <w:r>
              <w:rPr>
                <w:sz w:val="16"/>
                <w:szCs w:val="16"/>
                <w:lang w:val="es-ES"/>
              </w:rPr>
              <w:t>c</w:t>
            </w:r>
            <w:r w:rsidRPr="00AA0F18">
              <w:rPr>
                <w:sz w:val="16"/>
                <w:szCs w:val="16"/>
                <w:lang w:val="es-ES"/>
              </w:rPr>
              <w:t>inco</w:t>
            </w:r>
            <w:r>
              <w:rPr>
                <w:sz w:val="16"/>
                <w:szCs w:val="16"/>
                <w:lang w:val="es-ES"/>
              </w:rPr>
              <w:t xml:space="preserve"> nuevas </w:t>
            </w:r>
            <w:r w:rsidRPr="00AA0F18">
              <w:rPr>
                <w:sz w:val="16"/>
                <w:szCs w:val="16"/>
                <w:lang w:val="es-ES"/>
              </w:rPr>
              <w:t xml:space="preserve"> hojas metodológicas (</w:t>
            </w:r>
            <w:r w:rsidR="009A5A29">
              <w:rPr>
                <w:sz w:val="16"/>
                <w:szCs w:val="16"/>
                <w:lang w:val="es-ES"/>
              </w:rPr>
              <w:t>ver párrafo 6</w:t>
            </w:r>
            <w:r w:rsidRPr="00AA0F18">
              <w:rPr>
                <w:sz w:val="16"/>
                <w:szCs w:val="16"/>
                <w:lang w:val="es-ES"/>
              </w:rPr>
              <w:t xml:space="preserve">) y </w:t>
            </w:r>
            <w:r w:rsidR="009A5A29">
              <w:rPr>
                <w:sz w:val="16"/>
                <w:szCs w:val="16"/>
                <w:lang w:val="es-ES"/>
              </w:rPr>
              <w:t>dos</w:t>
            </w:r>
            <w:r>
              <w:rPr>
                <w:sz w:val="16"/>
                <w:szCs w:val="16"/>
                <w:lang w:val="es-ES"/>
              </w:rPr>
              <w:t xml:space="preserve"> indicador</w:t>
            </w:r>
            <w:r w:rsidR="009A5A29">
              <w:rPr>
                <w:sz w:val="16"/>
                <w:szCs w:val="16"/>
                <w:lang w:val="es-ES"/>
              </w:rPr>
              <w:t>es</w:t>
            </w:r>
            <w:r>
              <w:rPr>
                <w:sz w:val="16"/>
                <w:szCs w:val="16"/>
                <w:lang w:val="es-ES"/>
              </w:rPr>
              <w:t xml:space="preserve"> (grado de desarrollo de un sistema de información/estadísticas ambientales</w:t>
            </w:r>
            <w:r w:rsidR="009A5A29">
              <w:rPr>
                <w:sz w:val="16"/>
                <w:szCs w:val="16"/>
                <w:lang w:val="es-ES"/>
              </w:rPr>
              <w:t xml:space="preserve">; proporción de áreas </w:t>
            </w:r>
            <w:r w:rsidR="009A5A29">
              <w:rPr>
                <w:sz w:val="16"/>
                <w:szCs w:val="16"/>
                <w:lang w:val="es-ES"/>
              </w:rPr>
              <w:lastRenderedPageBreak/>
              <w:t>verdes urbanas</w:t>
            </w:r>
            <w:r w:rsidRPr="00AA0F18">
              <w:rPr>
                <w:sz w:val="16"/>
                <w:szCs w:val="16"/>
                <w:lang w:val="es-ES"/>
              </w:rPr>
              <w:t>) se encuentra</w:t>
            </w:r>
            <w:r w:rsidR="009A5A29">
              <w:rPr>
                <w:sz w:val="16"/>
                <w:szCs w:val="16"/>
                <w:lang w:val="es-ES"/>
              </w:rPr>
              <w:t>n</w:t>
            </w:r>
            <w:r w:rsidRPr="00AA0F18">
              <w:rPr>
                <w:sz w:val="16"/>
                <w:szCs w:val="16"/>
                <w:lang w:val="es-ES"/>
              </w:rPr>
              <w:t xml:space="preserve"> en desarrollo.</w:t>
            </w:r>
            <w:r>
              <w:rPr>
                <w:sz w:val="16"/>
                <w:szCs w:val="16"/>
                <w:lang w:val="es-ES"/>
              </w:rPr>
              <w:t xml:space="preserve"> A la fecha 80% de los indicadores cuentan con hojas metodológicas consensuadas.</w:t>
            </w:r>
          </w:p>
        </w:tc>
      </w:tr>
      <w:tr w:rsidR="00D10323" w:rsidRPr="0018717C" w:rsidTr="00A55A09">
        <w:trPr>
          <w:trHeight w:val="774"/>
        </w:trPr>
        <w:tc>
          <w:tcPr>
            <w:tcW w:w="2115" w:type="dxa"/>
            <w:vMerge/>
          </w:tcPr>
          <w:p w:rsidR="00D10323" w:rsidRPr="0018717C" w:rsidRDefault="00D10323" w:rsidP="00BC1606">
            <w:pPr>
              <w:pStyle w:val="Prrafodelista"/>
              <w:spacing w:after="0" w:line="240" w:lineRule="auto"/>
              <w:ind w:left="284"/>
              <w:jc w:val="both"/>
              <w:rPr>
                <w:rFonts w:ascii="Verdana" w:hAnsi="Verdana" w:cs="Calibri"/>
                <w:sz w:val="16"/>
                <w:szCs w:val="20"/>
                <w:lang w:val="es-MX"/>
              </w:rPr>
            </w:pPr>
          </w:p>
        </w:tc>
        <w:tc>
          <w:tcPr>
            <w:tcW w:w="2835" w:type="dxa"/>
          </w:tcPr>
          <w:p w:rsidR="00D10323" w:rsidRPr="0018717C" w:rsidRDefault="00D10323" w:rsidP="0045367F">
            <w:pPr>
              <w:spacing w:beforeAutospacing="1" w:after="100" w:afterAutospacing="1"/>
              <w:rPr>
                <w:rFonts w:cs="Calibri"/>
                <w:sz w:val="16"/>
              </w:rPr>
            </w:pPr>
            <w:r w:rsidRPr="0018717C">
              <w:rPr>
                <w:rFonts w:cs="Calibri"/>
                <w:sz w:val="16"/>
              </w:rPr>
              <w:t>Todos los indicadores emergentes habrán sido revisados y los que el Grupo   considere pertinentes tendrán desarrollada su hoja metodológica.</w:t>
            </w:r>
          </w:p>
        </w:tc>
        <w:tc>
          <w:tcPr>
            <w:tcW w:w="1276" w:type="dxa"/>
            <w:vMerge/>
            <w:vAlign w:val="center"/>
          </w:tcPr>
          <w:p w:rsidR="00D10323" w:rsidRPr="0018717C" w:rsidRDefault="00D10323" w:rsidP="00521A4E">
            <w:pPr>
              <w:spacing w:beforeAutospacing="1" w:after="100" w:afterAutospacing="1"/>
              <w:jc w:val="left"/>
              <w:rPr>
                <w:rFonts w:cs="Calibri"/>
                <w:sz w:val="16"/>
              </w:rPr>
            </w:pPr>
          </w:p>
        </w:tc>
        <w:tc>
          <w:tcPr>
            <w:tcW w:w="1701" w:type="dxa"/>
            <w:vMerge/>
          </w:tcPr>
          <w:p w:rsidR="00D10323" w:rsidRPr="0018717C" w:rsidRDefault="00D10323" w:rsidP="0065378C">
            <w:pPr>
              <w:spacing w:beforeAutospacing="1" w:after="100" w:afterAutospacing="1"/>
              <w:rPr>
                <w:rFonts w:cs="Calibri"/>
                <w:sz w:val="16"/>
              </w:rPr>
            </w:pPr>
          </w:p>
        </w:tc>
        <w:tc>
          <w:tcPr>
            <w:tcW w:w="2126" w:type="dxa"/>
            <w:vMerge/>
          </w:tcPr>
          <w:p w:rsidR="00D10323" w:rsidRPr="0018717C" w:rsidRDefault="00D10323" w:rsidP="0065378C">
            <w:pPr>
              <w:spacing w:beforeAutospacing="1" w:after="100" w:afterAutospacing="1"/>
              <w:rPr>
                <w:rFonts w:cs="Calibri"/>
                <w:sz w:val="16"/>
              </w:rPr>
            </w:pPr>
          </w:p>
        </w:tc>
      </w:tr>
      <w:tr w:rsidR="00A55A09" w:rsidRPr="0018717C" w:rsidTr="00A55A09">
        <w:tc>
          <w:tcPr>
            <w:tcW w:w="2115" w:type="dxa"/>
          </w:tcPr>
          <w:p w:rsidR="00A55A09" w:rsidRPr="0018717C" w:rsidRDefault="00A55A09" w:rsidP="00A55A09">
            <w:pPr>
              <w:pStyle w:val="Prrafodelista"/>
              <w:spacing w:after="0" w:line="240" w:lineRule="auto"/>
              <w:ind w:left="0"/>
              <w:jc w:val="both"/>
              <w:rPr>
                <w:rFonts w:ascii="Verdana" w:hAnsi="Verdana" w:cs="Calibri"/>
                <w:sz w:val="16"/>
                <w:szCs w:val="20"/>
              </w:rPr>
            </w:pPr>
            <w:r w:rsidRPr="0018717C">
              <w:rPr>
                <w:rFonts w:ascii="Verdana" w:hAnsi="Verdana" w:cs="Calibri"/>
                <w:sz w:val="16"/>
                <w:szCs w:val="20"/>
              </w:rPr>
              <w:lastRenderedPageBreak/>
              <w:t>Propiciar la elaboración de los informes ILAC nacionales y la actualización de los informes ya publicados</w:t>
            </w:r>
          </w:p>
        </w:tc>
        <w:tc>
          <w:tcPr>
            <w:tcW w:w="2835" w:type="dxa"/>
          </w:tcPr>
          <w:p w:rsidR="00A55A09" w:rsidRPr="0018717C" w:rsidRDefault="00A55A09" w:rsidP="00CD5C3A">
            <w:pPr>
              <w:spacing w:beforeAutospacing="1" w:after="100" w:afterAutospacing="1"/>
              <w:rPr>
                <w:rFonts w:cs="Calibri"/>
                <w:sz w:val="16"/>
              </w:rPr>
            </w:pPr>
            <w:r w:rsidRPr="0018717C">
              <w:rPr>
                <w:rFonts w:cs="Calibri"/>
                <w:sz w:val="16"/>
              </w:rPr>
              <w:t>Dos países actualizarán sus informes ILAC y dos países presentarán su primer informe ILAC.</w:t>
            </w:r>
          </w:p>
        </w:tc>
        <w:tc>
          <w:tcPr>
            <w:tcW w:w="1276" w:type="dxa"/>
            <w:vAlign w:val="center"/>
          </w:tcPr>
          <w:p w:rsidR="00A55A09" w:rsidRPr="0018717C" w:rsidRDefault="00A55A09" w:rsidP="00521A4E">
            <w:pPr>
              <w:spacing w:beforeAutospacing="1" w:after="100" w:afterAutospacing="1"/>
              <w:jc w:val="left"/>
              <w:rPr>
                <w:rFonts w:cs="Calibri"/>
                <w:sz w:val="16"/>
              </w:rPr>
            </w:pPr>
            <w:r w:rsidRPr="0018717C">
              <w:rPr>
                <w:rFonts w:cs="Calibri"/>
                <w:sz w:val="16"/>
              </w:rPr>
              <w:t>Diciembre 2013</w:t>
            </w:r>
          </w:p>
        </w:tc>
        <w:tc>
          <w:tcPr>
            <w:tcW w:w="1701" w:type="dxa"/>
            <w:vAlign w:val="center"/>
          </w:tcPr>
          <w:p w:rsidR="00A55A09" w:rsidRPr="0018717C" w:rsidRDefault="00A55A09" w:rsidP="00316C54">
            <w:pPr>
              <w:spacing w:before="0"/>
              <w:jc w:val="center"/>
              <w:rPr>
                <w:rFonts w:cs="Calibri"/>
                <w:sz w:val="16"/>
              </w:rPr>
            </w:pPr>
            <w:r w:rsidRPr="0018717C">
              <w:rPr>
                <w:rFonts w:cs="Calibri"/>
                <w:sz w:val="16"/>
              </w:rPr>
              <w:t>Países que están en condiciones de elaborar su primer informe :</w:t>
            </w:r>
          </w:p>
          <w:p w:rsidR="00E87E78" w:rsidRDefault="00E87E78" w:rsidP="00316C54">
            <w:pPr>
              <w:spacing w:before="0"/>
              <w:jc w:val="center"/>
              <w:rPr>
                <w:rFonts w:cs="Calibri"/>
                <w:sz w:val="16"/>
              </w:rPr>
            </w:pPr>
            <w:r>
              <w:rPr>
                <w:rFonts w:cs="Calibri"/>
                <w:sz w:val="16"/>
              </w:rPr>
              <w:t>Belic</w:t>
            </w:r>
            <w:r w:rsidRPr="0018717C">
              <w:rPr>
                <w:rFonts w:cs="Calibri"/>
                <w:sz w:val="16"/>
              </w:rPr>
              <w:t xml:space="preserve">e </w:t>
            </w:r>
          </w:p>
          <w:p w:rsidR="00E87E78" w:rsidRPr="0018717C" w:rsidRDefault="00E87E78" w:rsidP="00E87E78">
            <w:pPr>
              <w:spacing w:before="0"/>
              <w:jc w:val="center"/>
              <w:rPr>
                <w:rFonts w:cs="Calibri"/>
                <w:sz w:val="16"/>
              </w:rPr>
            </w:pPr>
            <w:r w:rsidRPr="0018717C">
              <w:rPr>
                <w:rFonts w:cs="Calibri"/>
                <w:sz w:val="16"/>
              </w:rPr>
              <w:t>Bolivia</w:t>
            </w:r>
          </w:p>
          <w:p w:rsidR="00A55A09" w:rsidRPr="0018717C" w:rsidRDefault="00A55A09" w:rsidP="00E87E78">
            <w:pPr>
              <w:spacing w:before="0"/>
              <w:jc w:val="center"/>
              <w:rPr>
                <w:rFonts w:cs="Calibri"/>
                <w:sz w:val="16"/>
              </w:rPr>
            </w:pPr>
            <w:r w:rsidRPr="0018717C">
              <w:rPr>
                <w:rFonts w:cs="Calibri"/>
                <w:sz w:val="16"/>
              </w:rPr>
              <w:t xml:space="preserve">Rep. Dominicana </w:t>
            </w:r>
            <w:r w:rsidR="00B84917">
              <w:rPr>
                <w:rFonts w:cs="Calibri"/>
                <w:sz w:val="16"/>
              </w:rPr>
              <w:t xml:space="preserve">  </w:t>
            </w:r>
          </w:p>
          <w:p w:rsidR="00A55A09" w:rsidRPr="0018717C" w:rsidRDefault="00A55A09" w:rsidP="00316C54">
            <w:pPr>
              <w:spacing w:before="0"/>
              <w:jc w:val="center"/>
              <w:rPr>
                <w:rFonts w:cs="Calibri"/>
                <w:sz w:val="16"/>
              </w:rPr>
            </w:pPr>
            <w:r w:rsidRPr="0018717C">
              <w:rPr>
                <w:rFonts w:cs="Calibri"/>
                <w:sz w:val="16"/>
              </w:rPr>
              <w:t>Uruguay</w:t>
            </w:r>
          </w:p>
          <w:p w:rsidR="00A55A09" w:rsidRPr="0018717C" w:rsidRDefault="00A55A09" w:rsidP="00316C54">
            <w:pPr>
              <w:spacing w:before="0"/>
              <w:jc w:val="center"/>
              <w:rPr>
                <w:rFonts w:cs="Calibri"/>
                <w:sz w:val="16"/>
              </w:rPr>
            </w:pPr>
            <w:r w:rsidRPr="0018717C">
              <w:rPr>
                <w:rFonts w:cs="Calibri"/>
                <w:sz w:val="16"/>
              </w:rPr>
              <w:t xml:space="preserve">Venezuela </w:t>
            </w:r>
          </w:p>
          <w:p w:rsidR="00A55A09" w:rsidRPr="0018717C" w:rsidRDefault="00A55A09" w:rsidP="00316C54">
            <w:pPr>
              <w:spacing w:before="0"/>
              <w:jc w:val="center"/>
              <w:rPr>
                <w:rFonts w:cs="Calibri"/>
                <w:sz w:val="16"/>
              </w:rPr>
            </w:pPr>
          </w:p>
          <w:p w:rsidR="00FA560C" w:rsidRDefault="009A5A29" w:rsidP="00316C54">
            <w:pPr>
              <w:spacing w:before="0"/>
              <w:jc w:val="center"/>
              <w:rPr>
                <w:rFonts w:cs="Calibri"/>
                <w:sz w:val="16"/>
              </w:rPr>
            </w:pPr>
            <w:r>
              <w:rPr>
                <w:rFonts w:cs="Calibri"/>
                <w:sz w:val="16"/>
              </w:rPr>
              <w:t>Actualización de indicadores</w:t>
            </w:r>
            <w:r w:rsidR="00A55A09" w:rsidRPr="0018717C">
              <w:rPr>
                <w:rFonts w:cs="Calibri"/>
                <w:sz w:val="16"/>
              </w:rPr>
              <w:t>:</w:t>
            </w:r>
          </w:p>
          <w:p w:rsidR="00A55A09" w:rsidRPr="0018717C" w:rsidRDefault="00FA560C" w:rsidP="00FA560C">
            <w:pPr>
              <w:spacing w:before="0"/>
              <w:jc w:val="center"/>
              <w:rPr>
                <w:rFonts w:cs="Calibri"/>
                <w:sz w:val="16"/>
              </w:rPr>
            </w:pPr>
            <w:r>
              <w:rPr>
                <w:rFonts w:cs="Calibri"/>
                <w:sz w:val="16"/>
              </w:rPr>
              <w:t>Colombia</w:t>
            </w:r>
          </w:p>
          <w:p w:rsidR="00A55A09" w:rsidRPr="0018717C" w:rsidRDefault="00A55A09" w:rsidP="00316C54">
            <w:pPr>
              <w:spacing w:before="0"/>
              <w:jc w:val="center"/>
              <w:rPr>
                <w:rFonts w:cs="Calibri"/>
                <w:sz w:val="16"/>
              </w:rPr>
            </w:pPr>
            <w:r w:rsidRPr="0018717C">
              <w:rPr>
                <w:rFonts w:cs="Calibri"/>
                <w:sz w:val="16"/>
              </w:rPr>
              <w:t xml:space="preserve">Costa Rica </w:t>
            </w:r>
          </w:p>
          <w:p w:rsidR="00FA560C" w:rsidRDefault="00A55A09" w:rsidP="00C40EA3">
            <w:pPr>
              <w:spacing w:before="0"/>
              <w:jc w:val="center"/>
              <w:rPr>
                <w:rFonts w:cs="Calibri"/>
                <w:sz w:val="16"/>
              </w:rPr>
            </w:pPr>
            <w:r w:rsidRPr="0018717C">
              <w:rPr>
                <w:rFonts w:cs="Calibri"/>
                <w:sz w:val="16"/>
              </w:rPr>
              <w:t>Cuba</w:t>
            </w:r>
          </w:p>
          <w:p w:rsidR="00FA560C" w:rsidRDefault="00A55A09" w:rsidP="00C40EA3">
            <w:pPr>
              <w:spacing w:before="0"/>
              <w:jc w:val="center"/>
              <w:rPr>
                <w:rFonts w:cs="Calibri"/>
                <w:sz w:val="16"/>
              </w:rPr>
            </w:pPr>
            <w:r w:rsidRPr="0018717C">
              <w:rPr>
                <w:rFonts w:cs="Calibri"/>
                <w:sz w:val="16"/>
              </w:rPr>
              <w:t xml:space="preserve"> </w:t>
            </w:r>
            <w:r w:rsidR="00FA560C" w:rsidRPr="0018717C">
              <w:rPr>
                <w:rFonts w:cs="Calibri"/>
                <w:sz w:val="16"/>
              </w:rPr>
              <w:t>México</w:t>
            </w:r>
          </w:p>
          <w:p w:rsidR="00A55A09" w:rsidRPr="0018717C" w:rsidRDefault="00FA560C" w:rsidP="00C40EA3">
            <w:pPr>
              <w:spacing w:before="0"/>
              <w:jc w:val="center"/>
              <w:rPr>
                <w:rFonts w:cs="Calibri"/>
                <w:sz w:val="16"/>
              </w:rPr>
            </w:pPr>
            <w:r w:rsidRPr="0018717C">
              <w:rPr>
                <w:rFonts w:cs="Calibri"/>
                <w:sz w:val="16"/>
              </w:rPr>
              <w:t xml:space="preserve"> Perú</w:t>
            </w:r>
          </w:p>
        </w:tc>
        <w:tc>
          <w:tcPr>
            <w:tcW w:w="2126" w:type="dxa"/>
          </w:tcPr>
          <w:p w:rsidR="00A55A09" w:rsidRPr="00AA0F18" w:rsidRDefault="00D10323" w:rsidP="00A55A09">
            <w:pPr>
              <w:rPr>
                <w:sz w:val="16"/>
                <w:szCs w:val="16"/>
                <w:lang w:val="es-ES"/>
              </w:rPr>
            </w:pPr>
            <w:r>
              <w:rPr>
                <w:sz w:val="16"/>
                <w:szCs w:val="16"/>
                <w:lang w:val="es-ES"/>
              </w:rPr>
              <w:t>Perú</w:t>
            </w:r>
            <w:r w:rsidR="00A55A09" w:rsidRPr="00AA0F18">
              <w:rPr>
                <w:sz w:val="16"/>
                <w:szCs w:val="16"/>
                <w:lang w:val="es-ES"/>
              </w:rPr>
              <w:t xml:space="preserve"> y </w:t>
            </w:r>
            <w:r w:rsidR="00D14D98">
              <w:rPr>
                <w:sz w:val="16"/>
                <w:szCs w:val="16"/>
                <w:lang w:val="es-ES"/>
              </w:rPr>
              <w:t>México</w:t>
            </w:r>
            <w:r w:rsidR="00A55A09" w:rsidRPr="00AA0F18">
              <w:rPr>
                <w:sz w:val="16"/>
                <w:szCs w:val="16"/>
                <w:lang w:val="es-ES"/>
              </w:rPr>
              <w:t xml:space="preserve"> se encuentran trabajando en informes </w:t>
            </w:r>
            <w:r w:rsidR="00A55A09">
              <w:rPr>
                <w:sz w:val="16"/>
                <w:szCs w:val="16"/>
                <w:lang w:val="es-ES"/>
              </w:rPr>
              <w:t>nacionales</w:t>
            </w:r>
            <w:r w:rsidR="00A55A09" w:rsidRPr="00AA0F18">
              <w:rPr>
                <w:sz w:val="16"/>
                <w:szCs w:val="16"/>
                <w:lang w:val="es-ES"/>
              </w:rPr>
              <w:t xml:space="preserve"> ILAC.</w:t>
            </w:r>
          </w:p>
          <w:p w:rsidR="00A55A09" w:rsidRPr="0018717C" w:rsidRDefault="00A55A09" w:rsidP="00A55A09">
            <w:pPr>
              <w:spacing w:before="0"/>
              <w:jc w:val="left"/>
              <w:rPr>
                <w:rFonts w:cs="Calibri"/>
                <w:sz w:val="16"/>
              </w:rPr>
            </w:pPr>
            <w:r>
              <w:rPr>
                <w:sz w:val="16"/>
                <w:szCs w:val="16"/>
                <w:lang w:val="es-ES"/>
              </w:rPr>
              <w:t>Colombia, Ecuador, México</w:t>
            </w:r>
            <w:r w:rsidRPr="00AA0F18">
              <w:rPr>
                <w:sz w:val="16"/>
                <w:szCs w:val="16"/>
                <w:lang w:val="es-ES"/>
              </w:rPr>
              <w:t xml:space="preserve"> </w:t>
            </w:r>
            <w:r>
              <w:rPr>
                <w:sz w:val="16"/>
                <w:szCs w:val="16"/>
                <w:lang w:val="es-ES"/>
              </w:rPr>
              <w:t xml:space="preserve">y </w:t>
            </w:r>
            <w:r w:rsidRPr="00AA0F18">
              <w:rPr>
                <w:sz w:val="16"/>
                <w:szCs w:val="16"/>
                <w:lang w:val="es-ES"/>
              </w:rPr>
              <w:t xml:space="preserve">Panamá </w:t>
            </w:r>
            <w:r>
              <w:rPr>
                <w:sz w:val="16"/>
                <w:szCs w:val="16"/>
                <w:lang w:val="es-ES"/>
              </w:rPr>
              <w:t xml:space="preserve">realizan actualizaciones periódicas </w:t>
            </w:r>
            <w:r w:rsidRPr="00AA0F18">
              <w:rPr>
                <w:sz w:val="16"/>
                <w:szCs w:val="16"/>
                <w:lang w:val="es-ES"/>
              </w:rPr>
              <w:t>en sus sistemas de información nacionales.</w:t>
            </w:r>
          </w:p>
        </w:tc>
      </w:tr>
      <w:tr w:rsidR="00A55A09" w:rsidRPr="0018717C" w:rsidTr="00A55A09">
        <w:tc>
          <w:tcPr>
            <w:tcW w:w="2115" w:type="dxa"/>
          </w:tcPr>
          <w:p w:rsidR="00A55A09" w:rsidRPr="0018717C" w:rsidRDefault="00A55A09" w:rsidP="00A55A09">
            <w:pPr>
              <w:pStyle w:val="Prrafodelista"/>
              <w:spacing w:after="0" w:line="240" w:lineRule="auto"/>
              <w:ind w:left="0"/>
              <w:jc w:val="both"/>
              <w:rPr>
                <w:rFonts w:ascii="Verdana" w:hAnsi="Verdana" w:cs="Calibri"/>
                <w:sz w:val="16"/>
                <w:szCs w:val="20"/>
              </w:rPr>
            </w:pPr>
            <w:r w:rsidRPr="0018717C">
              <w:rPr>
                <w:rFonts w:ascii="Verdana" w:hAnsi="Verdana" w:cs="Calibri"/>
                <w:sz w:val="16"/>
                <w:szCs w:val="20"/>
              </w:rPr>
              <w:t>Difundir el uso de los indicadores ILAC a nivel regional para el monitoreo del avance hacia el desarrollo sostenible y la toma de decisiones</w:t>
            </w:r>
          </w:p>
        </w:tc>
        <w:tc>
          <w:tcPr>
            <w:tcW w:w="2835" w:type="dxa"/>
          </w:tcPr>
          <w:p w:rsidR="00A55A09" w:rsidRPr="0018717C" w:rsidRDefault="00A55A09" w:rsidP="00316C54">
            <w:pPr>
              <w:spacing w:beforeAutospacing="1" w:after="100" w:afterAutospacing="1"/>
              <w:rPr>
                <w:rFonts w:cs="Calibri"/>
                <w:sz w:val="16"/>
              </w:rPr>
            </w:pPr>
            <w:r w:rsidRPr="0018717C">
              <w:rPr>
                <w:rFonts w:cs="Calibri"/>
                <w:sz w:val="16"/>
              </w:rPr>
              <w:t xml:space="preserve">Una publicación regional temática (o fichas)  utilizando los indicadores ILAC </w:t>
            </w:r>
          </w:p>
        </w:tc>
        <w:tc>
          <w:tcPr>
            <w:tcW w:w="1276"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Noviembre 2013</w:t>
            </w:r>
          </w:p>
        </w:tc>
        <w:tc>
          <w:tcPr>
            <w:tcW w:w="1701"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GTIA</w:t>
            </w:r>
          </w:p>
          <w:p w:rsidR="00A55A09" w:rsidRPr="0018717C" w:rsidRDefault="00A55A09" w:rsidP="00316C54">
            <w:pPr>
              <w:spacing w:beforeAutospacing="1" w:after="100" w:afterAutospacing="1"/>
              <w:jc w:val="center"/>
              <w:rPr>
                <w:rFonts w:cs="Calibri"/>
                <w:sz w:val="16"/>
              </w:rPr>
            </w:pPr>
            <w:r w:rsidRPr="0018717C">
              <w:rPr>
                <w:rFonts w:cs="Calibri"/>
                <w:sz w:val="16"/>
              </w:rPr>
              <w:t>PNUMA</w:t>
            </w:r>
          </w:p>
        </w:tc>
        <w:tc>
          <w:tcPr>
            <w:tcW w:w="2126" w:type="dxa"/>
          </w:tcPr>
          <w:p w:rsidR="00A55A09" w:rsidRPr="0018717C" w:rsidRDefault="009A5A29" w:rsidP="009A5A29">
            <w:pPr>
              <w:spacing w:beforeAutospacing="1" w:after="100" w:afterAutospacing="1"/>
              <w:jc w:val="center"/>
              <w:rPr>
                <w:rFonts w:cs="Calibri"/>
                <w:sz w:val="16"/>
              </w:rPr>
            </w:pPr>
            <w:r>
              <w:rPr>
                <w:rFonts w:cs="Calibri"/>
                <w:sz w:val="16"/>
              </w:rPr>
              <w:t>El contenido y alcance de la publicación están en discusión en función de la información y recursos disponibles</w:t>
            </w:r>
          </w:p>
        </w:tc>
      </w:tr>
      <w:tr w:rsidR="00A55A09" w:rsidRPr="0018717C" w:rsidTr="00A55A09">
        <w:tc>
          <w:tcPr>
            <w:tcW w:w="2115" w:type="dxa"/>
            <w:vMerge w:val="restart"/>
            <w:vAlign w:val="center"/>
          </w:tcPr>
          <w:p w:rsidR="00A55A09" w:rsidRPr="0018717C" w:rsidRDefault="00A55A09" w:rsidP="00A55A09">
            <w:pPr>
              <w:pStyle w:val="Prrafodelista"/>
              <w:spacing w:after="0" w:line="240" w:lineRule="auto"/>
              <w:ind w:left="0"/>
              <w:rPr>
                <w:rFonts w:ascii="Verdana" w:hAnsi="Verdana" w:cs="Calibri"/>
                <w:sz w:val="16"/>
                <w:szCs w:val="20"/>
              </w:rPr>
            </w:pPr>
            <w:r w:rsidRPr="0018717C">
              <w:rPr>
                <w:rFonts w:ascii="Verdana" w:hAnsi="Verdana" w:cs="Calibri"/>
                <w:sz w:val="16"/>
                <w:szCs w:val="20"/>
              </w:rPr>
              <w:t>Fortalecer el Grupo de Trabajo en Indicadores Ambientales</w:t>
            </w:r>
          </w:p>
        </w:tc>
        <w:tc>
          <w:tcPr>
            <w:tcW w:w="2835" w:type="dxa"/>
            <w:vAlign w:val="center"/>
          </w:tcPr>
          <w:p w:rsidR="00A55A09" w:rsidRPr="0018717C" w:rsidRDefault="00A55A09" w:rsidP="00316C54">
            <w:pPr>
              <w:spacing w:beforeAutospacing="1" w:after="100" w:afterAutospacing="1"/>
              <w:jc w:val="left"/>
              <w:rPr>
                <w:rFonts w:cs="Calibri"/>
                <w:sz w:val="16"/>
              </w:rPr>
            </w:pPr>
            <w:r w:rsidRPr="0018717C">
              <w:rPr>
                <w:rFonts w:cs="Calibri"/>
                <w:sz w:val="16"/>
              </w:rPr>
              <w:t>Al menos dos países se incorporan al GTIA</w:t>
            </w:r>
          </w:p>
        </w:tc>
        <w:tc>
          <w:tcPr>
            <w:tcW w:w="1276"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Marzo 2012</w:t>
            </w:r>
          </w:p>
        </w:tc>
        <w:tc>
          <w:tcPr>
            <w:tcW w:w="1701"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 xml:space="preserve">Gobiernos de ALC </w:t>
            </w:r>
          </w:p>
        </w:tc>
        <w:tc>
          <w:tcPr>
            <w:tcW w:w="2126" w:type="dxa"/>
          </w:tcPr>
          <w:p w:rsidR="00A55A09" w:rsidRPr="00CF2769" w:rsidRDefault="00CF2769" w:rsidP="00CF2769">
            <w:pPr>
              <w:spacing w:beforeAutospacing="1" w:after="100" w:afterAutospacing="1"/>
              <w:jc w:val="center"/>
              <w:rPr>
                <w:sz w:val="16"/>
                <w:szCs w:val="16"/>
                <w:lang w:val="es-ES"/>
              </w:rPr>
            </w:pPr>
            <w:r>
              <w:rPr>
                <w:sz w:val="16"/>
                <w:szCs w:val="16"/>
                <w:lang w:val="es-ES"/>
              </w:rPr>
              <w:t xml:space="preserve">La Comisión </w:t>
            </w:r>
            <w:r w:rsidR="009A5A29">
              <w:rPr>
                <w:sz w:val="16"/>
                <w:szCs w:val="16"/>
                <w:lang w:val="es-ES"/>
              </w:rPr>
              <w:t>de Medio Ambiente</w:t>
            </w:r>
            <w:r>
              <w:rPr>
                <w:sz w:val="16"/>
                <w:szCs w:val="16"/>
                <w:lang w:val="es-ES"/>
              </w:rPr>
              <w:t xml:space="preserve">, Ciencia y Tecnología de Bahamas, la Dirección General de Estadística y Censos de El Salvador, la Secretaría de Recursos Naturales y Ambiente de Honduras y el Ministerio de Salud, Bienestar y Medio Ambiente de San Vicente y las </w:t>
            </w:r>
            <w:proofErr w:type="gramStart"/>
            <w:r>
              <w:rPr>
                <w:sz w:val="16"/>
                <w:szCs w:val="16"/>
                <w:lang w:val="es-ES"/>
              </w:rPr>
              <w:t>Granadinas</w:t>
            </w:r>
            <w:proofErr w:type="gramEnd"/>
            <w:r>
              <w:rPr>
                <w:sz w:val="16"/>
                <w:szCs w:val="16"/>
                <w:lang w:val="es-ES"/>
              </w:rPr>
              <w:t xml:space="preserve"> </w:t>
            </w:r>
            <w:r w:rsidR="00A55A09" w:rsidRPr="00AA0F18">
              <w:rPr>
                <w:sz w:val="16"/>
                <w:szCs w:val="16"/>
                <w:lang w:val="es-ES"/>
              </w:rPr>
              <w:t xml:space="preserve">se han unido al </w:t>
            </w:r>
            <w:r w:rsidR="00A55A09">
              <w:rPr>
                <w:sz w:val="16"/>
                <w:szCs w:val="16"/>
                <w:lang w:val="es-ES"/>
              </w:rPr>
              <w:t>GTIA</w:t>
            </w:r>
            <w:r w:rsidR="00A55A09" w:rsidRPr="00AA0F18">
              <w:rPr>
                <w:sz w:val="16"/>
                <w:szCs w:val="16"/>
                <w:lang w:val="es-ES"/>
              </w:rPr>
              <w:t xml:space="preserve"> desde que se aprobó el </w:t>
            </w:r>
            <w:r w:rsidR="00A55A09">
              <w:rPr>
                <w:sz w:val="16"/>
                <w:szCs w:val="16"/>
                <w:lang w:val="es-ES"/>
              </w:rPr>
              <w:t xml:space="preserve">presente </w:t>
            </w:r>
            <w:r w:rsidR="00A55A09" w:rsidRPr="00AA0F18">
              <w:rPr>
                <w:sz w:val="16"/>
                <w:szCs w:val="16"/>
                <w:lang w:val="es-ES"/>
              </w:rPr>
              <w:t>plan de trabajo.</w:t>
            </w:r>
          </w:p>
        </w:tc>
      </w:tr>
      <w:tr w:rsidR="00A55A09" w:rsidRPr="0018717C" w:rsidTr="00A55A09">
        <w:tc>
          <w:tcPr>
            <w:tcW w:w="2115" w:type="dxa"/>
            <w:vMerge/>
          </w:tcPr>
          <w:p w:rsidR="00A55A09" w:rsidRPr="0018717C" w:rsidRDefault="00A55A09" w:rsidP="0065378C">
            <w:pPr>
              <w:spacing w:beforeAutospacing="1" w:after="100" w:afterAutospacing="1"/>
              <w:rPr>
                <w:rFonts w:cs="Calibri"/>
                <w:sz w:val="16"/>
              </w:rPr>
            </w:pPr>
          </w:p>
        </w:tc>
        <w:tc>
          <w:tcPr>
            <w:tcW w:w="2835" w:type="dxa"/>
            <w:vAlign w:val="center"/>
          </w:tcPr>
          <w:p w:rsidR="00A55A09" w:rsidRPr="0018717C" w:rsidRDefault="00A55A09" w:rsidP="00757869">
            <w:pPr>
              <w:spacing w:beforeAutospacing="1" w:after="100" w:afterAutospacing="1"/>
              <w:jc w:val="left"/>
              <w:rPr>
                <w:rFonts w:cs="Calibri"/>
                <w:sz w:val="16"/>
              </w:rPr>
            </w:pPr>
            <w:r w:rsidRPr="0018717C">
              <w:rPr>
                <w:rFonts w:cs="Calibri"/>
                <w:sz w:val="16"/>
              </w:rPr>
              <w:t>Se evalúa la inclusión de indicadores de Consumo y Producción Sostenible</w:t>
            </w:r>
          </w:p>
        </w:tc>
        <w:tc>
          <w:tcPr>
            <w:tcW w:w="1276"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Junio 2013</w:t>
            </w:r>
          </w:p>
        </w:tc>
        <w:tc>
          <w:tcPr>
            <w:tcW w:w="1701" w:type="dxa"/>
            <w:vAlign w:val="center"/>
          </w:tcPr>
          <w:p w:rsidR="00A55A09" w:rsidRPr="0018717C" w:rsidRDefault="00A55A09" w:rsidP="00316C54">
            <w:pPr>
              <w:spacing w:beforeAutospacing="1"/>
              <w:jc w:val="center"/>
              <w:rPr>
                <w:rFonts w:cs="Calibri"/>
                <w:sz w:val="16"/>
              </w:rPr>
            </w:pPr>
            <w:r w:rsidRPr="0018717C">
              <w:rPr>
                <w:rFonts w:cs="Calibri"/>
                <w:sz w:val="16"/>
              </w:rPr>
              <w:t>GTIA</w:t>
            </w:r>
          </w:p>
          <w:p w:rsidR="00A55A09" w:rsidRPr="0018717C" w:rsidRDefault="00A55A09" w:rsidP="00521A4E">
            <w:pPr>
              <w:spacing w:before="0"/>
              <w:jc w:val="center"/>
              <w:rPr>
                <w:rFonts w:cs="Calibri"/>
                <w:sz w:val="16"/>
              </w:rPr>
            </w:pPr>
            <w:r w:rsidRPr="0018717C">
              <w:rPr>
                <w:rFonts w:cs="Calibri"/>
                <w:sz w:val="16"/>
              </w:rPr>
              <w:t>PNUMA</w:t>
            </w:r>
          </w:p>
        </w:tc>
        <w:tc>
          <w:tcPr>
            <w:tcW w:w="2126" w:type="dxa"/>
          </w:tcPr>
          <w:p w:rsidR="00A55A09" w:rsidRPr="0018717C" w:rsidRDefault="00A55A09" w:rsidP="00CF2769">
            <w:pPr>
              <w:spacing w:beforeAutospacing="1"/>
              <w:jc w:val="center"/>
              <w:rPr>
                <w:rFonts w:cs="Calibri"/>
                <w:sz w:val="16"/>
              </w:rPr>
            </w:pPr>
            <w:r>
              <w:rPr>
                <w:sz w:val="16"/>
                <w:szCs w:val="16"/>
                <w:lang w:val="es-ES"/>
              </w:rPr>
              <w:t>Este tema se abord</w:t>
            </w:r>
            <w:r w:rsidR="00CF2769">
              <w:rPr>
                <w:sz w:val="16"/>
                <w:szCs w:val="16"/>
                <w:lang w:val="es-ES"/>
              </w:rPr>
              <w:t>ó</w:t>
            </w:r>
            <w:r w:rsidRPr="00B226A3">
              <w:rPr>
                <w:sz w:val="16"/>
                <w:szCs w:val="16"/>
                <w:lang w:val="es-ES"/>
              </w:rPr>
              <w:t xml:space="preserve"> en la reunión regional </w:t>
            </w:r>
            <w:r w:rsidRPr="00B226A3">
              <w:rPr>
                <w:sz w:val="16"/>
                <w:szCs w:val="16"/>
              </w:rPr>
              <w:t>“Fortalecimiento de las redes regionales y las capacidades nacionales en información ambiental”</w:t>
            </w:r>
            <w:r w:rsidRPr="00B226A3">
              <w:rPr>
                <w:sz w:val="16"/>
                <w:szCs w:val="16"/>
                <w:lang w:val="es-ES"/>
              </w:rPr>
              <w:t xml:space="preserve">, organizada por el PNUMA </w:t>
            </w:r>
            <w:r w:rsidR="00CF2769">
              <w:rPr>
                <w:sz w:val="16"/>
                <w:szCs w:val="16"/>
                <w:lang w:val="es-ES"/>
              </w:rPr>
              <w:t>en</w:t>
            </w:r>
            <w:r w:rsidRPr="00B226A3">
              <w:rPr>
                <w:sz w:val="16"/>
                <w:szCs w:val="16"/>
                <w:lang w:val="es-ES"/>
              </w:rPr>
              <w:t xml:space="preserve"> noviembre </w:t>
            </w:r>
            <w:r w:rsidR="00CF2769">
              <w:rPr>
                <w:sz w:val="16"/>
                <w:szCs w:val="16"/>
                <w:lang w:val="es-ES"/>
              </w:rPr>
              <w:t xml:space="preserve">de </w:t>
            </w:r>
            <w:r w:rsidRPr="00B226A3">
              <w:rPr>
                <w:sz w:val="16"/>
                <w:szCs w:val="16"/>
                <w:lang w:val="es-ES"/>
              </w:rPr>
              <w:t>2013</w:t>
            </w:r>
            <w:r w:rsidR="00CF2769">
              <w:rPr>
                <w:sz w:val="16"/>
                <w:szCs w:val="16"/>
                <w:lang w:val="es-ES"/>
              </w:rPr>
              <w:t xml:space="preserve">. Se acordó que una comisión dentro del GTIA revisará los </w:t>
            </w:r>
            <w:r w:rsidR="00CF2769">
              <w:rPr>
                <w:sz w:val="16"/>
                <w:szCs w:val="16"/>
                <w:lang w:val="es-ES"/>
              </w:rPr>
              <w:lastRenderedPageBreak/>
              <w:t>actuales indicadores y hará una primera propuesta sobre posibles indicadores que se adapten a las necesidades de los países.</w:t>
            </w:r>
          </w:p>
        </w:tc>
      </w:tr>
      <w:tr w:rsidR="00A55A09" w:rsidRPr="0018717C" w:rsidTr="00A55A09">
        <w:tc>
          <w:tcPr>
            <w:tcW w:w="2115" w:type="dxa"/>
            <w:vMerge/>
          </w:tcPr>
          <w:p w:rsidR="00A55A09" w:rsidRPr="0018717C" w:rsidRDefault="00A55A09" w:rsidP="0065378C">
            <w:pPr>
              <w:spacing w:beforeAutospacing="1" w:after="100" w:afterAutospacing="1"/>
              <w:rPr>
                <w:rFonts w:cs="Calibri"/>
                <w:sz w:val="16"/>
              </w:rPr>
            </w:pPr>
          </w:p>
        </w:tc>
        <w:tc>
          <w:tcPr>
            <w:tcW w:w="2835" w:type="dxa"/>
            <w:vAlign w:val="center"/>
          </w:tcPr>
          <w:p w:rsidR="00A55A09" w:rsidRPr="0018717C" w:rsidRDefault="00A55A09" w:rsidP="00757869">
            <w:pPr>
              <w:spacing w:beforeAutospacing="1" w:after="100" w:afterAutospacing="1"/>
              <w:jc w:val="left"/>
              <w:rPr>
                <w:rFonts w:cs="Calibri"/>
                <w:sz w:val="16"/>
              </w:rPr>
            </w:pPr>
            <w:r w:rsidRPr="0018717C">
              <w:rPr>
                <w:rFonts w:cs="Calibri"/>
                <w:sz w:val="16"/>
              </w:rPr>
              <w:t>Encuentros del GTIA a través de herramientas virtuales y foros</w:t>
            </w:r>
          </w:p>
        </w:tc>
        <w:tc>
          <w:tcPr>
            <w:tcW w:w="1276" w:type="dxa"/>
            <w:vAlign w:val="center"/>
          </w:tcPr>
          <w:p w:rsidR="00A55A09" w:rsidRPr="0018717C" w:rsidRDefault="00A55A09" w:rsidP="00316C54">
            <w:pPr>
              <w:spacing w:beforeAutospacing="1" w:after="100" w:afterAutospacing="1"/>
              <w:jc w:val="center"/>
              <w:rPr>
                <w:rFonts w:cs="Calibri"/>
                <w:sz w:val="16"/>
              </w:rPr>
            </w:pPr>
            <w:r w:rsidRPr="0018717C">
              <w:rPr>
                <w:rFonts w:cs="Calibri"/>
                <w:sz w:val="16"/>
              </w:rPr>
              <w:t>Por lo menos una vez al mes</w:t>
            </w:r>
          </w:p>
        </w:tc>
        <w:tc>
          <w:tcPr>
            <w:tcW w:w="1701" w:type="dxa"/>
            <w:vAlign w:val="center"/>
          </w:tcPr>
          <w:p w:rsidR="00A55A09" w:rsidRPr="0018717C" w:rsidRDefault="00A55A09" w:rsidP="00521A4E">
            <w:pPr>
              <w:spacing w:before="0"/>
              <w:jc w:val="center"/>
              <w:rPr>
                <w:rFonts w:cs="Calibri"/>
                <w:sz w:val="16"/>
              </w:rPr>
            </w:pPr>
            <w:r w:rsidRPr="0018717C">
              <w:rPr>
                <w:rFonts w:cs="Calibri"/>
                <w:sz w:val="16"/>
              </w:rPr>
              <w:t>GTIA</w:t>
            </w:r>
          </w:p>
          <w:p w:rsidR="00A55A09" w:rsidRPr="0018717C" w:rsidRDefault="00A55A09" w:rsidP="00521A4E">
            <w:pPr>
              <w:spacing w:before="0"/>
              <w:jc w:val="center"/>
              <w:rPr>
                <w:rFonts w:cs="Calibri"/>
                <w:sz w:val="16"/>
              </w:rPr>
            </w:pPr>
            <w:r w:rsidRPr="0018717C">
              <w:rPr>
                <w:rFonts w:cs="Calibri"/>
                <w:sz w:val="16"/>
              </w:rPr>
              <w:t>PNUMA</w:t>
            </w:r>
          </w:p>
        </w:tc>
        <w:tc>
          <w:tcPr>
            <w:tcW w:w="2126" w:type="dxa"/>
          </w:tcPr>
          <w:p w:rsidR="00A55A09" w:rsidRPr="0018717C" w:rsidRDefault="00A55A09" w:rsidP="00CF2769">
            <w:pPr>
              <w:spacing w:before="0"/>
              <w:jc w:val="center"/>
              <w:rPr>
                <w:rFonts w:cs="Calibri"/>
                <w:sz w:val="16"/>
              </w:rPr>
            </w:pPr>
            <w:r>
              <w:rPr>
                <w:sz w:val="16"/>
                <w:szCs w:val="16"/>
                <w:lang w:val="es-ES"/>
              </w:rPr>
              <w:t>S</w:t>
            </w:r>
            <w:r w:rsidRPr="00AA0F18">
              <w:rPr>
                <w:sz w:val="16"/>
                <w:szCs w:val="16"/>
                <w:lang w:val="es-ES"/>
              </w:rPr>
              <w:t xml:space="preserve">e llevaron a cabo </w:t>
            </w:r>
            <w:r>
              <w:rPr>
                <w:sz w:val="16"/>
                <w:szCs w:val="16"/>
                <w:lang w:val="es-ES"/>
              </w:rPr>
              <w:t>t</w:t>
            </w:r>
            <w:r w:rsidRPr="00AA0F18">
              <w:rPr>
                <w:sz w:val="16"/>
                <w:szCs w:val="16"/>
                <w:lang w:val="es-ES"/>
              </w:rPr>
              <w:t xml:space="preserve">res reuniones virtuales en 2013. </w:t>
            </w:r>
            <w:r w:rsidR="00CF2769">
              <w:rPr>
                <w:sz w:val="16"/>
                <w:szCs w:val="16"/>
                <w:lang w:val="es-ES"/>
              </w:rPr>
              <w:t>Sin embargo, l</w:t>
            </w:r>
            <w:r w:rsidRPr="00AA0F18">
              <w:rPr>
                <w:sz w:val="16"/>
                <w:szCs w:val="16"/>
                <w:lang w:val="es-ES"/>
              </w:rPr>
              <w:t xml:space="preserve">a licencia </w:t>
            </w:r>
            <w:r w:rsidR="00CF2769">
              <w:rPr>
                <w:sz w:val="16"/>
                <w:szCs w:val="16"/>
                <w:lang w:val="es-ES"/>
              </w:rPr>
              <w:t>del software puesto a disposición por</w:t>
            </w:r>
            <w:r>
              <w:rPr>
                <w:sz w:val="16"/>
                <w:szCs w:val="16"/>
                <w:lang w:val="es-ES"/>
              </w:rPr>
              <w:t xml:space="preserve"> </w:t>
            </w:r>
            <w:r w:rsidRPr="00AA0F18">
              <w:rPr>
                <w:sz w:val="16"/>
                <w:szCs w:val="16"/>
                <w:lang w:val="es-ES"/>
              </w:rPr>
              <w:t xml:space="preserve">PNUMA </w:t>
            </w:r>
            <w:r>
              <w:rPr>
                <w:sz w:val="16"/>
                <w:szCs w:val="16"/>
                <w:lang w:val="es-ES"/>
              </w:rPr>
              <w:t xml:space="preserve">caducó </w:t>
            </w:r>
            <w:r w:rsidRPr="00AA0F18">
              <w:rPr>
                <w:sz w:val="16"/>
                <w:szCs w:val="16"/>
                <w:lang w:val="es-ES"/>
              </w:rPr>
              <w:t>en abril de 2013</w:t>
            </w:r>
            <w:r w:rsidR="00CF2769">
              <w:rPr>
                <w:sz w:val="16"/>
                <w:szCs w:val="16"/>
                <w:lang w:val="es-ES"/>
              </w:rPr>
              <w:t>, por lo que fueron suspendidas las reuniones momentáneamente.</w:t>
            </w:r>
            <w:r w:rsidRPr="00AA0F18">
              <w:rPr>
                <w:sz w:val="16"/>
                <w:szCs w:val="16"/>
                <w:lang w:val="es-ES"/>
              </w:rPr>
              <w:t xml:space="preserve"> </w:t>
            </w:r>
            <w:r w:rsidR="00CF2769">
              <w:rPr>
                <w:sz w:val="16"/>
                <w:szCs w:val="16"/>
                <w:lang w:val="es-ES"/>
              </w:rPr>
              <w:t>L</w:t>
            </w:r>
            <w:r w:rsidRPr="00AA0F18">
              <w:rPr>
                <w:sz w:val="16"/>
                <w:szCs w:val="16"/>
                <w:lang w:val="es-ES"/>
              </w:rPr>
              <w:t>a nueva contratación de este servicio</w:t>
            </w:r>
            <w:r>
              <w:rPr>
                <w:sz w:val="16"/>
                <w:szCs w:val="16"/>
                <w:lang w:val="es-ES"/>
              </w:rPr>
              <w:t xml:space="preserve"> </w:t>
            </w:r>
            <w:r w:rsidRPr="00AA0F18">
              <w:rPr>
                <w:sz w:val="16"/>
                <w:szCs w:val="16"/>
                <w:lang w:val="es-ES"/>
              </w:rPr>
              <w:t>se encuentra en proceso.</w:t>
            </w:r>
          </w:p>
        </w:tc>
      </w:tr>
      <w:tr w:rsidR="00A55A09" w:rsidRPr="0018717C" w:rsidTr="00A55A09">
        <w:tc>
          <w:tcPr>
            <w:tcW w:w="2115" w:type="dxa"/>
            <w:vMerge w:val="restart"/>
            <w:vAlign w:val="center"/>
          </w:tcPr>
          <w:p w:rsidR="00A55A09" w:rsidRPr="0018717C" w:rsidRDefault="00A55A09" w:rsidP="00A55A09">
            <w:pPr>
              <w:pStyle w:val="Prrafodelista"/>
              <w:spacing w:after="0" w:line="240" w:lineRule="auto"/>
              <w:ind w:left="0"/>
              <w:rPr>
                <w:rFonts w:ascii="Verdana" w:hAnsi="Verdana" w:cs="Calibri"/>
                <w:sz w:val="16"/>
                <w:szCs w:val="20"/>
              </w:rPr>
            </w:pPr>
            <w:r w:rsidRPr="0018717C">
              <w:rPr>
                <w:rFonts w:ascii="Verdana" w:hAnsi="Verdana" w:cs="Calibri"/>
                <w:sz w:val="16"/>
                <w:szCs w:val="20"/>
              </w:rPr>
              <w:t>Promover actividades concretas con otros grupos e iniciativas similares a nivel regional</w:t>
            </w:r>
          </w:p>
        </w:tc>
        <w:tc>
          <w:tcPr>
            <w:tcW w:w="2835" w:type="dxa"/>
            <w:vAlign w:val="center"/>
          </w:tcPr>
          <w:p w:rsidR="00A55A09" w:rsidRPr="0018717C" w:rsidRDefault="00A55A09" w:rsidP="00316C54">
            <w:pPr>
              <w:spacing w:beforeAutospacing="1" w:after="100" w:afterAutospacing="1"/>
              <w:jc w:val="left"/>
              <w:rPr>
                <w:rFonts w:cs="Calibri"/>
                <w:sz w:val="16"/>
              </w:rPr>
            </w:pPr>
            <w:r w:rsidRPr="0018717C">
              <w:rPr>
                <w:rFonts w:cs="Calibri"/>
                <w:sz w:val="16"/>
              </w:rPr>
              <w:t>Promover, de manera conjunta con el Grupo de Trabajo de Estadísticas Ambientales de la Conferencia de Estadísticas de las Américas (CEA), la formación de capacidades nacionales en la construcción de Estadísticas e Indicadores Ambientales.</w:t>
            </w:r>
          </w:p>
        </w:tc>
        <w:tc>
          <w:tcPr>
            <w:tcW w:w="1276" w:type="dxa"/>
            <w:vAlign w:val="center"/>
          </w:tcPr>
          <w:p w:rsidR="00A55A09" w:rsidRPr="0018717C" w:rsidRDefault="00A55A09" w:rsidP="003257A0">
            <w:pPr>
              <w:spacing w:before="100" w:beforeAutospacing="1" w:after="100" w:afterAutospacing="1"/>
              <w:jc w:val="center"/>
              <w:rPr>
                <w:sz w:val="16"/>
              </w:rPr>
            </w:pPr>
            <w:r w:rsidRPr="0018717C">
              <w:rPr>
                <w:sz w:val="16"/>
              </w:rPr>
              <w:t>Continuamente desde Noviembre 2011</w:t>
            </w:r>
          </w:p>
        </w:tc>
        <w:tc>
          <w:tcPr>
            <w:tcW w:w="1701" w:type="dxa"/>
            <w:vAlign w:val="center"/>
          </w:tcPr>
          <w:p w:rsidR="00A55A09" w:rsidRPr="0018717C" w:rsidRDefault="00A55A09" w:rsidP="00A7547F">
            <w:pPr>
              <w:spacing w:beforeAutospacing="1" w:after="100" w:afterAutospacing="1"/>
              <w:jc w:val="center"/>
              <w:rPr>
                <w:rFonts w:cs="Calibri"/>
                <w:sz w:val="16"/>
              </w:rPr>
            </w:pPr>
            <w:r w:rsidRPr="0018717C">
              <w:rPr>
                <w:rFonts w:cs="Calibri"/>
                <w:sz w:val="16"/>
              </w:rPr>
              <w:t>CEA</w:t>
            </w:r>
          </w:p>
          <w:p w:rsidR="00A55A09" w:rsidRPr="0018717C" w:rsidRDefault="00A55A09" w:rsidP="00A7547F">
            <w:pPr>
              <w:spacing w:beforeAutospacing="1" w:after="100" w:afterAutospacing="1"/>
              <w:jc w:val="center"/>
              <w:rPr>
                <w:rFonts w:cs="Calibri"/>
                <w:sz w:val="16"/>
              </w:rPr>
            </w:pPr>
            <w:r w:rsidRPr="0018717C">
              <w:rPr>
                <w:rFonts w:cs="Calibri"/>
                <w:sz w:val="16"/>
              </w:rPr>
              <w:t>CEPAL</w:t>
            </w:r>
          </w:p>
          <w:p w:rsidR="00A55A09" w:rsidRPr="0018717C" w:rsidRDefault="00A55A09" w:rsidP="00A7547F">
            <w:pPr>
              <w:spacing w:beforeAutospacing="1" w:after="100" w:afterAutospacing="1"/>
              <w:jc w:val="center"/>
              <w:rPr>
                <w:rFonts w:cs="Calibri"/>
                <w:sz w:val="16"/>
              </w:rPr>
            </w:pPr>
            <w:r w:rsidRPr="0018717C">
              <w:rPr>
                <w:rFonts w:cs="Calibri"/>
                <w:sz w:val="16"/>
              </w:rPr>
              <w:t>PNUMA</w:t>
            </w:r>
          </w:p>
          <w:p w:rsidR="00A55A09" w:rsidRPr="0018717C" w:rsidRDefault="00A55A09" w:rsidP="00A7547F">
            <w:pPr>
              <w:spacing w:beforeAutospacing="1" w:after="100" w:afterAutospacing="1"/>
              <w:jc w:val="center"/>
              <w:rPr>
                <w:rFonts w:cs="Calibri"/>
                <w:sz w:val="16"/>
              </w:rPr>
            </w:pPr>
            <w:r w:rsidRPr="0018717C">
              <w:rPr>
                <w:rFonts w:cs="Calibri"/>
                <w:sz w:val="16"/>
              </w:rPr>
              <w:t>INEGI (México)</w:t>
            </w:r>
          </w:p>
          <w:p w:rsidR="00A55A09" w:rsidRPr="0018717C" w:rsidRDefault="00A55A09" w:rsidP="00A7547F">
            <w:pPr>
              <w:spacing w:beforeAutospacing="1" w:after="100" w:afterAutospacing="1"/>
              <w:jc w:val="center"/>
              <w:rPr>
                <w:rFonts w:cs="Calibri"/>
                <w:sz w:val="16"/>
              </w:rPr>
            </w:pPr>
            <w:r w:rsidRPr="0018717C">
              <w:rPr>
                <w:rFonts w:cs="Calibri"/>
                <w:sz w:val="16"/>
              </w:rPr>
              <w:t>Rep. Dominicana</w:t>
            </w:r>
          </w:p>
        </w:tc>
        <w:tc>
          <w:tcPr>
            <w:tcW w:w="2126" w:type="dxa"/>
          </w:tcPr>
          <w:p w:rsidR="00A55A09" w:rsidRPr="00AA0F18" w:rsidRDefault="00A55A09" w:rsidP="00A55A09">
            <w:pPr>
              <w:rPr>
                <w:sz w:val="16"/>
                <w:szCs w:val="16"/>
                <w:lang w:val="es-ES"/>
              </w:rPr>
            </w:pPr>
            <w:r w:rsidRPr="00A82021">
              <w:rPr>
                <w:sz w:val="16"/>
                <w:szCs w:val="16"/>
                <w:lang w:val="es-ES"/>
              </w:rPr>
              <w:t>Seis países del GTIA participan en el proyecto regional de estadísticas ambientales coordinado por el INEGI y la CEPAL.</w:t>
            </w:r>
            <w:r w:rsidRPr="00AA0F18">
              <w:rPr>
                <w:sz w:val="16"/>
                <w:szCs w:val="16"/>
                <w:lang w:val="es-ES"/>
              </w:rPr>
              <w:t xml:space="preserve"> </w:t>
            </w:r>
          </w:p>
          <w:p w:rsidR="00A55A09" w:rsidRPr="00AA0F18" w:rsidRDefault="00A55A09" w:rsidP="00A55A09">
            <w:pPr>
              <w:rPr>
                <w:sz w:val="16"/>
                <w:szCs w:val="16"/>
                <w:lang w:val="es-ES"/>
              </w:rPr>
            </w:pPr>
            <w:r w:rsidRPr="00AA0F18">
              <w:rPr>
                <w:sz w:val="16"/>
                <w:szCs w:val="16"/>
                <w:lang w:val="es-ES"/>
              </w:rPr>
              <w:t>La CEPAL y la División de Estadística de las Naciones Unidas han participado en el desarrollo de hojas metodol</w:t>
            </w:r>
            <w:r>
              <w:rPr>
                <w:sz w:val="16"/>
                <w:szCs w:val="16"/>
                <w:lang w:val="es-ES"/>
              </w:rPr>
              <w:t>ógicas</w:t>
            </w:r>
            <w:r w:rsidRPr="00AA0F18">
              <w:rPr>
                <w:sz w:val="16"/>
                <w:szCs w:val="16"/>
                <w:lang w:val="es-ES"/>
              </w:rPr>
              <w:t xml:space="preserve"> en el Grupo de Trabajo.</w:t>
            </w:r>
          </w:p>
          <w:p w:rsidR="00A55A09" w:rsidRPr="0018717C" w:rsidRDefault="00A55A09" w:rsidP="00692F35">
            <w:pPr>
              <w:spacing w:beforeAutospacing="1" w:after="100" w:afterAutospacing="1"/>
              <w:jc w:val="center"/>
              <w:rPr>
                <w:rFonts w:cs="Calibri"/>
                <w:sz w:val="16"/>
              </w:rPr>
            </w:pPr>
            <w:r>
              <w:rPr>
                <w:sz w:val="16"/>
                <w:szCs w:val="16"/>
                <w:lang w:val="es-ES"/>
              </w:rPr>
              <w:t xml:space="preserve">La </w:t>
            </w:r>
            <w:r w:rsidR="00CF2769">
              <w:rPr>
                <w:sz w:val="16"/>
                <w:szCs w:val="16"/>
                <w:lang w:val="es-ES"/>
              </w:rPr>
              <w:t xml:space="preserve">CEPAL y el PNUMA </w:t>
            </w:r>
            <w:r w:rsidRPr="00AA0F18">
              <w:rPr>
                <w:sz w:val="16"/>
                <w:szCs w:val="16"/>
                <w:lang w:val="es-ES"/>
              </w:rPr>
              <w:t xml:space="preserve"> acorda</w:t>
            </w:r>
            <w:r w:rsidR="00CF2769">
              <w:rPr>
                <w:sz w:val="16"/>
                <w:szCs w:val="16"/>
                <w:lang w:val="es-ES"/>
              </w:rPr>
              <w:t>ron</w:t>
            </w:r>
            <w:r w:rsidRPr="00AA0F18">
              <w:rPr>
                <w:sz w:val="16"/>
                <w:szCs w:val="16"/>
                <w:lang w:val="es-ES"/>
              </w:rPr>
              <w:t xml:space="preserve"> la organización de reuniones conjuntas y productos conjuntos en el marco del Foro de Ministros y de la Conferencia Estadística de las Américas, pero problemas de financiación y administrativos </w:t>
            </w:r>
            <w:r w:rsidR="00692F35">
              <w:rPr>
                <w:sz w:val="16"/>
                <w:szCs w:val="16"/>
                <w:lang w:val="es-ES"/>
              </w:rPr>
              <w:t>obstaculizaron estos propósitos.</w:t>
            </w:r>
          </w:p>
        </w:tc>
      </w:tr>
      <w:tr w:rsidR="00A55A09" w:rsidRPr="0018717C" w:rsidTr="00A55A09">
        <w:tc>
          <w:tcPr>
            <w:tcW w:w="2115" w:type="dxa"/>
            <w:vMerge/>
          </w:tcPr>
          <w:p w:rsidR="00A55A09" w:rsidRPr="0018717C" w:rsidRDefault="00A55A09" w:rsidP="00316C54">
            <w:pPr>
              <w:pStyle w:val="Prrafodelista"/>
              <w:spacing w:after="0" w:line="240" w:lineRule="auto"/>
              <w:ind w:left="284"/>
              <w:jc w:val="both"/>
              <w:rPr>
                <w:rFonts w:ascii="Verdana" w:hAnsi="Verdana" w:cs="Calibri"/>
                <w:sz w:val="16"/>
                <w:szCs w:val="20"/>
                <w:lang w:val="es-MX"/>
              </w:rPr>
            </w:pPr>
          </w:p>
        </w:tc>
        <w:tc>
          <w:tcPr>
            <w:tcW w:w="2835" w:type="dxa"/>
            <w:vAlign w:val="center"/>
          </w:tcPr>
          <w:p w:rsidR="00A55A09" w:rsidRPr="0018717C" w:rsidRDefault="00A55A09" w:rsidP="00757869">
            <w:pPr>
              <w:spacing w:beforeAutospacing="1" w:after="100" w:afterAutospacing="1"/>
              <w:jc w:val="left"/>
              <w:rPr>
                <w:rFonts w:cs="Calibri"/>
                <w:sz w:val="16"/>
              </w:rPr>
            </w:pPr>
            <w:r w:rsidRPr="0018717C">
              <w:rPr>
                <w:rFonts w:cs="Calibri"/>
                <w:sz w:val="16"/>
              </w:rPr>
              <w:t>Establecer mecanismos de coordinación con el grupo de trabajo sobre estadísticas e indicadores ambientales de la CEA y con las comisiones ambientales de las subregiones (CAN, CCAD, CARICOM, MERCOSUR), entre otros</w:t>
            </w:r>
          </w:p>
        </w:tc>
        <w:tc>
          <w:tcPr>
            <w:tcW w:w="1276" w:type="dxa"/>
            <w:vAlign w:val="center"/>
          </w:tcPr>
          <w:p w:rsidR="00A55A09" w:rsidRPr="0018717C" w:rsidRDefault="00A55A09" w:rsidP="00757869">
            <w:pPr>
              <w:spacing w:beforeAutospacing="1" w:after="100" w:afterAutospacing="1"/>
              <w:jc w:val="left"/>
              <w:rPr>
                <w:rFonts w:cs="Calibri"/>
                <w:sz w:val="16"/>
              </w:rPr>
            </w:pPr>
            <w:r w:rsidRPr="0018717C">
              <w:rPr>
                <w:rFonts w:cs="Calibri"/>
                <w:sz w:val="16"/>
              </w:rPr>
              <w:t>Actividades planificadas a lo largo del año</w:t>
            </w:r>
          </w:p>
        </w:tc>
        <w:tc>
          <w:tcPr>
            <w:tcW w:w="1701" w:type="dxa"/>
            <w:vAlign w:val="center"/>
          </w:tcPr>
          <w:p w:rsidR="00A55A09" w:rsidRPr="0018717C" w:rsidRDefault="00A55A09" w:rsidP="0042626A">
            <w:pPr>
              <w:spacing w:before="0"/>
              <w:jc w:val="center"/>
              <w:rPr>
                <w:rFonts w:cs="Calibri"/>
                <w:sz w:val="16"/>
              </w:rPr>
            </w:pPr>
            <w:r w:rsidRPr="0018717C">
              <w:rPr>
                <w:rFonts w:cs="Calibri"/>
                <w:sz w:val="16"/>
              </w:rPr>
              <w:t>CEA</w:t>
            </w:r>
          </w:p>
          <w:p w:rsidR="00A55A09" w:rsidRPr="0018717C" w:rsidRDefault="00A55A09" w:rsidP="0042626A">
            <w:pPr>
              <w:spacing w:before="0"/>
              <w:jc w:val="center"/>
              <w:rPr>
                <w:rFonts w:cs="Calibri"/>
                <w:sz w:val="16"/>
              </w:rPr>
            </w:pPr>
            <w:r w:rsidRPr="0018717C">
              <w:rPr>
                <w:rFonts w:cs="Calibri"/>
                <w:sz w:val="16"/>
              </w:rPr>
              <w:t>CEPAL</w:t>
            </w:r>
          </w:p>
          <w:p w:rsidR="00A55A09" w:rsidRPr="0018717C" w:rsidRDefault="00A55A09" w:rsidP="0042626A">
            <w:pPr>
              <w:spacing w:before="0"/>
              <w:jc w:val="center"/>
              <w:rPr>
                <w:rFonts w:cs="Calibri"/>
                <w:sz w:val="16"/>
              </w:rPr>
            </w:pPr>
            <w:r w:rsidRPr="0018717C">
              <w:rPr>
                <w:rFonts w:cs="Calibri"/>
                <w:sz w:val="16"/>
              </w:rPr>
              <w:t>PNUMA</w:t>
            </w:r>
          </w:p>
          <w:p w:rsidR="00A55A09" w:rsidRPr="0018717C" w:rsidRDefault="00A55A09" w:rsidP="0042626A">
            <w:pPr>
              <w:spacing w:before="0"/>
              <w:jc w:val="center"/>
              <w:rPr>
                <w:rFonts w:cs="Calibri"/>
                <w:sz w:val="16"/>
              </w:rPr>
            </w:pPr>
            <w:r w:rsidRPr="0018717C">
              <w:rPr>
                <w:rFonts w:cs="Calibri"/>
                <w:sz w:val="16"/>
              </w:rPr>
              <w:t>CAN, CCAD</w:t>
            </w:r>
          </w:p>
          <w:p w:rsidR="00A55A09" w:rsidRPr="0018717C" w:rsidRDefault="00A55A09" w:rsidP="0042626A">
            <w:pPr>
              <w:spacing w:before="0"/>
              <w:jc w:val="center"/>
              <w:rPr>
                <w:rFonts w:cs="Calibri"/>
                <w:sz w:val="16"/>
              </w:rPr>
            </w:pPr>
            <w:r w:rsidRPr="0018717C">
              <w:rPr>
                <w:rFonts w:cs="Calibri"/>
                <w:sz w:val="16"/>
              </w:rPr>
              <w:t>CARICOM, MERCOSUR y otros</w:t>
            </w:r>
          </w:p>
        </w:tc>
        <w:tc>
          <w:tcPr>
            <w:tcW w:w="2126" w:type="dxa"/>
          </w:tcPr>
          <w:p w:rsidR="00CC4D30" w:rsidRPr="00A82021" w:rsidRDefault="00CC4D30" w:rsidP="00CC4D30">
            <w:pPr>
              <w:spacing w:before="0"/>
              <w:jc w:val="center"/>
              <w:rPr>
                <w:sz w:val="16"/>
                <w:szCs w:val="16"/>
                <w:lang w:val="es-ES"/>
              </w:rPr>
            </w:pPr>
            <w:r w:rsidRPr="00A82021">
              <w:rPr>
                <w:sz w:val="16"/>
                <w:szCs w:val="16"/>
                <w:lang w:val="es-ES"/>
              </w:rPr>
              <w:t>E</w:t>
            </w:r>
            <w:r w:rsidR="00A55A09" w:rsidRPr="00A82021">
              <w:rPr>
                <w:sz w:val="16"/>
                <w:szCs w:val="16"/>
                <w:lang w:val="es-ES"/>
              </w:rPr>
              <w:t xml:space="preserve">stas organizaciones subregionales </w:t>
            </w:r>
            <w:r w:rsidRPr="00A82021">
              <w:rPr>
                <w:sz w:val="16"/>
                <w:szCs w:val="16"/>
                <w:lang w:val="es-ES"/>
              </w:rPr>
              <w:t xml:space="preserve">fueron invitadas </w:t>
            </w:r>
            <w:r w:rsidR="00A55A09" w:rsidRPr="00A82021">
              <w:rPr>
                <w:sz w:val="16"/>
                <w:szCs w:val="16"/>
                <w:lang w:val="es-ES"/>
              </w:rPr>
              <w:t>a la reunión del 13-14 de noviembre de 2013</w:t>
            </w:r>
            <w:r w:rsidRPr="00A82021">
              <w:rPr>
                <w:sz w:val="16"/>
                <w:szCs w:val="16"/>
                <w:lang w:val="es-ES"/>
              </w:rPr>
              <w:t>.</w:t>
            </w:r>
            <w:r w:rsidR="00A55A09" w:rsidRPr="00A82021">
              <w:rPr>
                <w:sz w:val="16"/>
                <w:szCs w:val="16"/>
                <w:lang w:val="es-ES"/>
              </w:rPr>
              <w:t xml:space="preserve"> </w:t>
            </w:r>
          </w:p>
          <w:p w:rsidR="00A55A09" w:rsidRPr="0018717C" w:rsidRDefault="00A55A09" w:rsidP="00CC4D30">
            <w:pPr>
              <w:spacing w:before="0"/>
              <w:jc w:val="center"/>
              <w:rPr>
                <w:rFonts w:cs="Calibri"/>
                <w:sz w:val="16"/>
              </w:rPr>
            </w:pPr>
            <w:r w:rsidRPr="00A82021">
              <w:rPr>
                <w:sz w:val="16"/>
                <w:szCs w:val="16"/>
                <w:lang w:val="es-ES"/>
              </w:rPr>
              <w:t xml:space="preserve">El PNUMA participó en una reunión del observatorio sobre cambio climático de la CCAD, donde se </w:t>
            </w:r>
            <w:r w:rsidRPr="00A82021">
              <w:rPr>
                <w:sz w:val="16"/>
                <w:szCs w:val="16"/>
                <w:lang w:val="es-ES"/>
              </w:rPr>
              <w:lastRenderedPageBreak/>
              <w:t>discutieron los indicadores para la evaluación del impacto de los desastres y se presentó el proceso de desarrollo y adopción de los indicadores de la ILAC.</w:t>
            </w:r>
          </w:p>
        </w:tc>
      </w:tr>
      <w:tr w:rsidR="00A55A09" w:rsidRPr="0018717C" w:rsidTr="00A55A09">
        <w:trPr>
          <w:trHeight w:val="691"/>
        </w:trPr>
        <w:tc>
          <w:tcPr>
            <w:tcW w:w="2115" w:type="dxa"/>
            <w:vMerge w:val="restart"/>
            <w:vAlign w:val="center"/>
          </w:tcPr>
          <w:p w:rsidR="00A55A09" w:rsidRPr="0018717C" w:rsidRDefault="00A55A09" w:rsidP="00A55A09">
            <w:pPr>
              <w:pStyle w:val="Prrafodelista"/>
              <w:spacing w:after="0" w:line="240" w:lineRule="auto"/>
              <w:ind w:left="0"/>
              <w:rPr>
                <w:rFonts w:ascii="Verdana" w:hAnsi="Verdana" w:cs="Calibri"/>
                <w:sz w:val="16"/>
                <w:szCs w:val="20"/>
              </w:rPr>
            </w:pPr>
            <w:r w:rsidRPr="0018717C">
              <w:rPr>
                <w:rFonts w:ascii="Verdana" w:hAnsi="Verdana" w:cs="Calibri"/>
                <w:sz w:val="16"/>
                <w:szCs w:val="20"/>
              </w:rPr>
              <w:lastRenderedPageBreak/>
              <w:t>Promover la capacitación en el uso de herramientas geoespaciales para la construcción de los indicadores de la ILAC</w:t>
            </w:r>
          </w:p>
        </w:tc>
        <w:tc>
          <w:tcPr>
            <w:tcW w:w="2835"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Dos foros y conferencias virtuales</w:t>
            </w:r>
          </w:p>
        </w:tc>
        <w:tc>
          <w:tcPr>
            <w:tcW w:w="1276"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Octubre 2013</w:t>
            </w:r>
          </w:p>
        </w:tc>
        <w:tc>
          <w:tcPr>
            <w:tcW w:w="1701" w:type="dxa"/>
            <w:vAlign w:val="center"/>
          </w:tcPr>
          <w:p w:rsidR="00A55A09" w:rsidRPr="0018717C" w:rsidRDefault="00A55A09" w:rsidP="0042626A">
            <w:pPr>
              <w:spacing w:before="0"/>
              <w:jc w:val="left"/>
              <w:rPr>
                <w:rFonts w:cs="Calibri"/>
                <w:sz w:val="16"/>
              </w:rPr>
            </w:pPr>
            <w:r w:rsidRPr="0018717C">
              <w:rPr>
                <w:rFonts w:cs="Calibri"/>
                <w:sz w:val="16"/>
              </w:rPr>
              <w:t>PNUMA</w:t>
            </w:r>
          </w:p>
        </w:tc>
        <w:tc>
          <w:tcPr>
            <w:tcW w:w="2126" w:type="dxa"/>
          </w:tcPr>
          <w:p w:rsidR="00A55A09" w:rsidRPr="0018717C" w:rsidRDefault="00A55A09" w:rsidP="0042626A">
            <w:pPr>
              <w:spacing w:before="0"/>
              <w:jc w:val="left"/>
              <w:rPr>
                <w:rFonts w:cs="Calibri"/>
                <w:sz w:val="16"/>
              </w:rPr>
            </w:pPr>
            <w:r w:rsidRPr="00AA0F18">
              <w:rPr>
                <w:sz w:val="16"/>
                <w:szCs w:val="16"/>
                <w:lang w:val="es-ES"/>
              </w:rPr>
              <w:t xml:space="preserve">El Programa </w:t>
            </w:r>
            <w:proofErr w:type="spellStart"/>
            <w:r w:rsidRPr="00AA0F18">
              <w:rPr>
                <w:sz w:val="16"/>
                <w:szCs w:val="16"/>
                <w:lang w:val="es-ES"/>
              </w:rPr>
              <w:t>GeoSUR</w:t>
            </w:r>
            <w:proofErr w:type="spellEnd"/>
            <w:r w:rsidRPr="00AA0F18">
              <w:rPr>
                <w:sz w:val="16"/>
                <w:szCs w:val="16"/>
                <w:lang w:val="es-ES"/>
              </w:rPr>
              <w:t xml:space="preserve"> (</w:t>
            </w:r>
            <w:r>
              <w:rPr>
                <w:sz w:val="16"/>
                <w:szCs w:val="16"/>
                <w:lang w:val="es-ES"/>
              </w:rPr>
              <w:t>Banco de Desarrollo de América Latina) partici</w:t>
            </w:r>
            <w:r w:rsidR="000B1CED">
              <w:rPr>
                <w:sz w:val="16"/>
                <w:szCs w:val="16"/>
                <w:lang w:val="es-ES"/>
              </w:rPr>
              <w:t>p</w:t>
            </w:r>
            <w:r>
              <w:rPr>
                <w:sz w:val="16"/>
                <w:szCs w:val="16"/>
                <w:lang w:val="es-ES"/>
              </w:rPr>
              <w:t>ó</w:t>
            </w:r>
            <w:r w:rsidRPr="00AA0F18">
              <w:rPr>
                <w:sz w:val="16"/>
                <w:szCs w:val="16"/>
                <w:lang w:val="es-ES"/>
              </w:rPr>
              <w:t xml:space="preserve"> a través de </w:t>
            </w:r>
            <w:proofErr w:type="spellStart"/>
            <w:r w:rsidRPr="00AA0F18">
              <w:rPr>
                <w:sz w:val="16"/>
                <w:szCs w:val="16"/>
                <w:lang w:val="es-ES"/>
              </w:rPr>
              <w:t>Webinar</w:t>
            </w:r>
            <w:proofErr w:type="spellEnd"/>
            <w:r>
              <w:rPr>
                <w:sz w:val="16"/>
                <w:szCs w:val="16"/>
                <w:lang w:val="es-ES"/>
              </w:rPr>
              <w:t xml:space="preserve"> </w:t>
            </w:r>
            <w:r w:rsidRPr="00AA0F18">
              <w:rPr>
                <w:sz w:val="16"/>
                <w:szCs w:val="16"/>
                <w:lang w:val="es-ES"/>
              </w:rPr>
              <w:t>en la reunión de los días 13-14 de noviembre de 2013.</w:t>
            </w:r>
          </w:p>
        </w:tc>
      </w:tr>
      <w:tr w:rsidR="00A55A09" w:rsidRPr="0018717C" w:rsidTr="00A55A09">
        <w:tc>
          <w:tcPr>
            <w:tcW w:w="2115" w:type="dxa"/>
            <w:vMerge/>
          </w:tcPr>
          <w:p w:rsidR="00A55A09" w:rsidRPr="0018717C" w:rsidRDefault="00A55A09" w:rsidP="0065378C">
            <w:pPr>
              <w:pStyle w:val="Prrafodelista"/>
              <w:spacing w:beforeAutospacing="1" w:afterAutospacing="1"/>
              <w:ind w:left="284"/>
              <w:jc w:val="both"/>
              <w:rPr>
                <w:rFonts w:ascii="Verdana" w:hAnsi="Verdana" w:cs="Calibri"/>
                <w:sz w:val="16"/>
                <w:szCs w:val="20"/>
              </w:rPr>
            </w:pPr>
          </w:p>
        </w:tc>
        <w:tc>
          <w:tcPr>
            <w:tcW w:w="2835"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 xml:space="preserve">Software beta para portal de información geográfica </w:t>
            </w:r>
          </w:p>
        </w:tc>
        <w:tc>
          <w:tcPr>
            <w:tcW w:w="1276"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Abril 2012</w:t>
            </w:r>
          </w:p>
        </w:tc>
        <w:tc>
          <w:tcPr>
            <w:tcW w:w="1701"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SEMARNAT</w:t>
            </w:r>
          </w:p>
        </w:tc>
        <w:tc>
          <w:tcPr>
            <w:tcW w:w="2126" w:type="dxa"/>
          </w:tcPr>
          <w:p w:rsidR="00A55A09" w:rsidRPr="0018717C" w:rsidRDefault="00A55A09" w:rsidP="00A7547F">
            <w:pPr>
              <w:spacing w:beforeAutospacing="1" w:after="100" w:afterAutospacing="1"/>
              <w:jc w:val="left"/>
              <w:rPr>
                <w:rFonts w:cs="Calibri"/>
                <w:sz w:val="16"/>
              </w:rPr>
            </w:pPr>
            <w:r>
              <w:rPr>
                <w:rFonts w:cs="Calibri"/>
                <w:sz w:val="16"/>
              </w:rPr>
              <w:t>A disposición de los países a través de SEMARNAT de México</w:t>
            </w:r>
          </w:p>
        </w:tc>
      </w:tr>
      <w:tr w:rsidR="00A55A09" w:rsidRPr="0018717C" w:rsidTr="00A55A09">
        <w:tc>
          <w:tcPr>
            <w:tcW w:w="2115" w:type="dxa"/>
          </w:tcPr>
          <w:p w:rsidR="00A55A09" w:rsidRPr="0018717C" w:rsidRDefault="00A55A09" w:rsidP="00A55A09">
            <w:pPr>
              <w:pStyle w:val="Prrafodelista"/>
              <w:spacing w:after="0" w:line="240" w:lineRule="auto"/>
              <w:ind w:left="0"/>
              <w:jc w:val="both"/>
              <w:rPr>
                <w:rFonts w:ascii="Verdana" w:hAnsi="Verdana" w:cs="Calibri"/>
                <w:sz w:val="16"/>
                <w:szCs w:val="20"/>
              </w:rPr>
            </w:pPr>
            <w:r w:rsidRPr="0018717C">
              <w:rPr>
                <w:rFonts w:ascii="Verdana" w:hAnsi="Verdana" w:cs="Calibri"/>
                <w:sz w:val="16"/>
                <w:szCs w:val="20"/>
              </w:rPr>
              <w:t>Promover la incorporación y participación activa de los Pequeños Estados Insulares del Caribe en desarrollo del GTIA</w:t>
            </w:r>
          </w:p>
        </w:tc>
        <w:tc>
          <w:tcPr>
            <w:tcW w:w="2835" w:type="dxa"/>
            <w:vAlign w:val="center"/>
          </w:tcPr>
          <w:p w:rsidR="00A55A09" w:rsidRPr="0018717C" w:rsidRDefault="00692F35" w:rsidP="009A6BFC">
            <w:pPr>
              <w:spacing w:beforeAutospacing="1" w:after="100" w:afterAutospacing="1"/>
              <w:jc w:val="left"/>
              <w:rPr>
                <w:rFonts w:cs="Calibri"/>
                <w:sz w:val="16"/>
              </w:rPr>
            </w:pPr>
            <w:r>
              <w:rPr>
                <w:rFonts w:cs="Calibri"/>
                <w:sz w:val="16"/>
              </w:rPr>
              <w:t>3 países del Caribe angl</w:t>
            </w:r>
            <w:r w:rsidR="00A55A09" w:rsidRPr="0018717C">
              <w:rPr>
                <w:rFonts w:cs="Calibri"/>
                <w:sz w:val="16"/>
              </w:rPr>
              <w:t>ófonos incorporados al GTIA</w:t>
            </w:r>
          </w:p>
        </w:tc>
        <w:tc>
          <w:tcPr>
            <w:tcW w:w="1276" w:type="dxa"/>
            <w:vAlign w:val="center"/>
          </w:tcPr>
          <w:p w:rsidR="00A55A09" w:rsidRPr="0018717C" w:rsidRDefault="00A55A09" w:rsidP="00B36901">
            <w:pPr>
              <w:spacing w:beforeAutospacing="1" w:after="100" w:afterAutospacing="1"/>
              <w:jc w:val="left"/>
              <w:rPr>
                <w:rFonts w:cs="Calibri"/>
                <w:sz w:val="16"/>
              </w:rPr>
            </w:pPr>
            <w:r w:rsidRPr="0018717C">
              <w:rPr>
                <w:rFonts w:cs="Calibri"/>
                <w:sz w:val="16"/>
              </w:rPr>
              <w:t xml:space="preserve">2012 </w:t>
            </w:r>
          </w:p>
        </w:tc>
        <w:tc>
          <w:tcPr>
            <w:tcW w:w="1701" w:type="dxa"/>
            <w:vAlign w:val="center"/>
          </w:tcPr>
          <w:p w:rsidR="00A55A09" w:rsidRPr="0018717C" w:rsidRDefault="00A55A09" w:rsidP="00A7547F">
            <w:pPr>
              <w:spacing w:beforeAutospacing="1" w:after="100" w:afterAutospacing="1"/>
              <w:jc w:val="left"/>
              <w:rPr>
                <w:rFonts w:cs="Calibri"/>
                <w:sz w:val="16"/>
              </w:rPr>
            </w:pPr>
            <w:r w:rsidRPr="0018717C">
              <w:rPr>
                <w:rFonts w:cs="Calibri"/>
                <w:sz w:val="16"/>
              </w:rPr>
              <w:t>GTIA</w:t>
            </w:r>
          </w:p>
          <w:p w:rsidR="00A55A09" w:rsidRPr="0018717C" w:rsidRDefault="00A55A09" w:rsidP="00A7547F">
            <w:pPr>
              <w:spacing w:beforeAutospacing="1" w:after="100" w:afterAutospacing="1"/>
              <w:jc w:val="left"/>
              <w:rPr>
                <w:rFonts w:cs="Calibri"/>
                <w:sz w:val="16"/>
              </w:rPr>
            </w:pPr>
            <w:r w:rsidRPr="0018717C">
              <w:rPr>
                <w:rFonts w:cs="Calibri"/>
                <w:sz w:val="16"/>
              </w:rPr>
              <w:t>PNUMA</w:t>
            </w:r>
          </w:p>
        </w:tc>
        <w:tc>
          <w:tcPr>
            <w:tcW w:w="2126" w:type="dxa"/>
          </w:tcPr>
          <w:p w:rsidR="00A55A09" w:rsidRPr="0018717C" w:rsidRDefault="00A55A09" w:rsidP="00622F3D">
            <w:pPr>
              <w:spacing w:beforeAutospacing="1" w:after="100" w:afterAutospacing="1"/>
              <w:jc w:val="left"/>
              <w:rPr>
                <w:rFonts w:cs="Calibri"/>
                <w:sz w:val="16"/>
              </w:rPr>
            </w:pPr>
            <w:r w:rsidRPr="00AA0F18">
              <w:rPr>
                <w:sz w:val="16"/>
                <w:szCs w:val="16"/>
                <w:lang w:val="es-ES"/>
              </w:rPr>
              <w:t xml:space="preserve">Dos países del Caribe </w:t>
            </w:r>
            <w:r w:rsidR="00622F3D">
              <w:rPr>
                <w:sz w:val="16"/>
                <w:szCs w:val="16"/>
                <w:lang w:val="es-ES"/>
              </w:rPr>
              <w:t xml:space="preserve">anglófono </w:t>
            </w:r>
            <w:r w:rsidRPr="00AA0F18">
              <w:rPr>
                <w:sz w:val="16"/>
                <w:szCs w:val="16"/>
                <w:lang w:val="es-ES"/>
              </w:rPr>
              <w:t>(Bahamas, San Vicente y l</w:t>
            </w:r>
            <w:r>
              <w:rPr>
                <w:sz w:val="16"/>
                <w:szCs w:val="16"/>
                <w:lang w:val="es-ES"/>
              </w:rPr>
              <w:t xml:space="preserve">as </w:t>
            </w:r>
            <w:proofErr w:type="gramStart"/>
            <w:r>
              <w:rPr>
                <w:sz w:val="16"/>
                <w:szCs w:val="16"/>
                <w:lang w:val="es-ES"/>
              </w:rPr>
              <w:t>Granadinas</w:t>
            </w:r>
            <w:proofErr w:type="gramEnd"/>
            <w:r>
              <w:rPr>
                <w:sz w:val="16"/>
                <w:szCs w:val="16"/>
                <w:lang w:val="es-ES"/>
              </w:rPr>
              <w:t>) se han unido al G</w:t>
            </w:r>
            <w:r w:rsidRPr="00AA0F18">
              <w:rPr>
                <w:sz w:val="16"/>
                <w:szCs w:val="16"/>
                <w:lang w:val="es-ES"/>
              </w:rPr>
              <w:t xml:space="preserve">rupo de </w:t>
            </w:r>
            <w:r>
              <w:rPr>
                <w:sz w:val="16"/>
                <w:szCs w:val="16"/>
                <w:lang w:val="es-ES"/>
              </w:rPr>
              <w:t>T</w:t>
            </w:r>
            <w:r w:rsidRPr="00AA0F18">
              <w:rPr>
                <w:sz w:val="16"/>
                <w:szCs w:val="16"/>
                <w:lang w:val="es-ES"/>
              </w:rPr>
              <w:t>rabajo.</w:t>
            </w:r>
          </w:p>
        </w:tc>
      </w:tr>
      <w:tr w:rsidR="00A55A09" w:rsidRPr="0018717C" w:rsidTr="00A55A09">
        <w:tc>
          <w:tcPr>
            <w:tcW w:w="2115" w:type="dxa"/>
            <w:shd w:val="clear" w:color="auto" w:fill="FFFFFF"/>
          </w:tcPr>
          <w:p w:rsidR="00A55A09" w:rsidRPr="0018717C" w:rsidRDefault="00A55A09" w:rsidP="00A55A09">
            <w:pPr>
              <w:pStyle w:val="Prrafodelista"/>
              <w:spacing w:after="0" w:line="240" w:lineRule="auto"/>
              <w:ind w:left="0"/>
              <w:jc w:val="both"/>
              <w:rPr>
                <w:rFonts w:ascii="Verdana" w:hAnsi="Verdana" w:cs="Calibri"/>
                <w:sz w:val="16"/>
                <w:szCs w:val="20"/>
              </w:rPr>
            </w:pPr>
            <w:r w:rsidRPr="0018717C">
              <w:rPr>
                <w:rFonts w:ascii="Verdana" w:hAnsi="Verdana" w:cs="Calibri"/>
                <w:sz w:val="16"/>
                <w:szCs w:val="20"/>
              </w:rPr>
              <w:t>Promover la sistematización e institucionalización del monitoreo de los indicadores ILAC en el ámbito nacional y regional, mejorando la coordinación entre la autoridad ambiental, la oficina nacional de estadísticas y la entidad técnica de información geoespacial.</w:t>
            </w:r>
          </w:p>
        </w:tc>
        <w:tc>
          <w:tcPr>
            <w:tcW w:w="2835" w:type="dxa"/>
            <w:shd w:val="clear" w:color="auto" w:fill="FFFFFF"/>
          </w:tcPr>
          <w:p w:rsidR="00A55A09" w:rsidRPr="0018717C" w:rsidRDefault="00A55A09" w:rsidP="000B5678">
            <w:pPr>
              <w:spacing w:beforeAutospacing="1" w:after="100" w:afterAutospacing="1"/>
              <w:rPr>
                <w:rFonts w:cs="Calibri"/>
                <w:sz w:val="16"/>
              </w:rPr>
            </w:pPr>
            <w:r w:rsidRPr="0018717C">
              <w:rPr>
                <w:rFonts w:cs="Calibri"/>
                <w:sz w:val="16"/>
              </w:rPr>
              <w:t>Al menos 3 países cuentan con asistencia técnica para la elaboración y puesta en marcha de un Sistema Nacional de Información Ambiental</w:t>
            </w:r>
          </w:p>
          <w:p w:rsidR="00A55A09" w:rsidRPr="0018717C" w:rsidRDefault="00A55A09" w:rsidP="000B5678">
            <w:pPr>
              <w:spacing w:beforeAutospacing="1" w:after="100" w:afterAutospacing="1"/>
              <w:rPr>
                <w:rFonts w:cs="Calibri"/>
                <w:sz w:val="16"/>
              </w:rPr>
            </w:pPr>
          </w:p>
          <w:p w:rsidR="00A55A09" w:rsidRPr="0018717C" w:rsidRDefault="00A55A09" w:rsidP="000B5678">
            <w:pPr>
              <w:spacing w:beforeAutospacing="1" w:after="100" w:afterAutospacing="1"/>
              <w:rPr>
                <w:rFonts w:cs="Calibri"/>
                <w:sz w:val="16"/>
              </w:rPr>
            </w:pPr>
            <w:r w:rsidRPr="0018717C">
              <w:rPr>
                <w:rFonts w:cs="Calibri"/>
                <w:sz w:val="16"/>
              </w:rPr>
              <w:t>Asistencia en temas como: recolección de datos ambientales, interpretación de información estadística y ambiental, implementación de la Contabilidad Ambiental</w:t>
            </w:r>
          </w:p>
        </w:tc>
        <w:tc>
          <w:tcPr>
            <w:tcW w:w="1276" w:type="dxa"/>
            <w:shd w:val="clear" w:color="auto" w:fill="FFFFFF"/>
            <w:vAlign w:val="center"/>
          </w:tcPr>
          <w:p w:rsidR="00A55A09" w:rsidRPr="0018717C" w:rsidRDefault="00A55A09" w:rsidP="000B5678">
            <w:pPr>
              <w:spacing w:beforeAutospacing="1" w:after="100" w:afterAutospacing="1"/>
              <w:rPr>
                <w:rFonts w:cs="Calibri"/>
                <w:sz w:val="16"/>
              </w:rPr>
            </w:pPr>
            <w:r w:rsidRPr="0018717C">
              <w:rPr>
                <w:rFonts w:cs="Calibri"/>
                <w:sz w:val="16"/>
              </w:rPr>
              <w:t xml:space="preserve">Diagnóstico de necesidades hasta Mayo 2012 y posterior sensibilización a alto nivel. Establecimiento de esquemas de cooperación horizontal (Diciembre 2012) </w:t>
            </w:r>
          </w:p>
          <w:p w:rsidR="00A55A09" w:rsidRPr="0018717C" w:rsidRDefault="00A55A09" w:rsidP="000B5678">
            <w:pPr>
              <w:spacing w:beforeAutospacing="1" w:after="100" w:afterAutospacing="1"/>
              <w:rPr>
                <w:rFonts w:cs="Calibri"/>
                <w:sz w:val="16"/>
              </w:rPr>
            </w:pPr>
          </w:p>
          <w:p w:rsidR="00A55A09" w:rsidRPr="0018717C" w:rsidRDefault="00A55A09" w:rsidP="000B5678">
            <w:pPr>
              <w:spacing w:beforeAutospacing="1" w:after="100" w:afterAutospacing="1"/>
              <w:rPr>
                <w:rFonts w:cs="Calibri"/>
                <w:sz w:val="16"/>
              </w:rPr>
            </w:pPr>
          </w:p>
        </w:tc>
        <w:tc>
          <w:tcPr>
            <w:tcW w:w="1701" w:type="dxa"/>
            <w:shd w:val="clear" w:color="auto" w:fill="FFFFFF"/>
            <w:vAlign w:val="center"/>
          </w:tcPr>
          <w:p w:rsidR="00A55A09" w:rsidRPr="0018717C" w:rsidRDefault="00A55A09" w:rsidP="000B5678">
            <w:pPr>
              <w:spacing w:beforeAutospacing="1" w:after="100" w:afterAutospacing="1"/>
              <w:rPr>
                <w:rFonts w:cs="Calibri"/>
                <w:sz w:val="16"/>
              </w:rPr>
            </w:pPr>
            <w:r w:rsidRPr="0018717C">
              <w:rPr>
                <w:rFonts w:cs="Calibri"/>
                <w:sz w:val="16"/>
              </w:rPr>
              <w:t>GTIA</w:t>
            </w:r>
          </w:p>
          <w:p w:rsidR="00A55A09" w:rsidRPr="0018717C" w:rsidRDefault="00A55A09" w:rsidP="000B5678">
            <w:pPr>
              <w:spacing w:beforeAutospacing="1" w:after="100" w:afterAutospacing="1"/>
              <w:rPr>
                <w:rFonts w:cs="Calibri"/>
                <w:sz w:val="16"/>
              </w:rPr>
            </w:pPr>
            <w:r w:rsidRPr="0018717C">
              <w:rPr>
                <w:rFonts w:cs="Calibri"/>
                <w:sz w:val="16"/>
              </w:rPr>
              <w:t>PNUMA</w:t>
            </w:r>
          </w:p>
          <w:p w:rsidR="00A55A09" w:rsidRPr="0018717C" w:rsidRDefault="00A55A09" w:rsidP="000B5678">
            <w:pPr>
              <w:spacing w:beforeAutospacing="1" w:after="100" w:afterAutospacing="1"/>
              <w:rPr>
                <w:rFonts w:cs="Calibri"/>
                <w:sz w:val="16"/>
              </w:rPr>
            </w:pPr>
            <w:r w:rsidRPr="0018717C">
              <w:rPr>
                <w:rFonts w:cs="Calibri"/>
                <w:sz w:val="16"/>
              </w:rPr>
              <w:t>Gobiernos</w:t>
            </w:r>
          </w:p>
        </w:tc>
        <w:tc>
          <w:tcPr>
            <w:tcW w:w="2126" w:type="dxa"/>
            <w:shd w:val="clear" w:color="auto" w:fill="FFFFFF"/>
          </w:tcPr>
          <w:p w:rsidR="00A55A09" w:rsidRPr="00A82021" w:rsidRDefault="00D10323" w:rsidP="000B5678">
            <w:pPr>
              <w:spacing w:beforeAutospacing="1" w:after="100" w:afterAutospacing="1"/>
              <w:rPr>
                <w:sz w:val="16"/>
                <w:szCs w:val="16"/>
                <w:lang w:val="es-ES"/>
              </w:rPr>
            </w:pPr>
            <w:r w:rsidRPr="00A82021">
              <w:rPr>
                <w:sz w:val="16"/>
                <w:szCs w:val="16"/>
                <w:lang w:val="es-ES"/>
              </w:rPr>
              <w:t xml:space="preserve">El PNUMA está apoyando a Honduras y Panamá en la elaboración de sus Informes Nacionales del Estado del Ambiente y ha llevado a cabo un corto evento de entrenamiento en la metodología GEO en Chile, en 2013. </w:t>
            </w:r>
          </w:p>
          <w:p w:rsidR="00D10323" w:rsidRPr="0018717C" w:rsidRDefault="00D10323" w:rsidP="000B5678">
            <w:pPr>
              <w:spacing w:beforeAutospacing="1" w:after="100" w:afterAutospacing="1"/>
              <w:rPr>
                <w:rFonts w:cs="Calibri"/>
                <w:sz w:val="16"/>
              </w:rPr>
            </w:pPr>
            <w:r w:rsidRPr="00A82021">
              <w:rPr>
                <w:sz w:val="16"/>
                <w:szCs w:val="16"/>
                <w:lang w:val="es-ES"/>
              </w:rPr>
              <w:t xml:space="preserve">El PNUMA también brinda apoyo a Haití, San Vicente y las </w:t>
            </w:r>
            <w:proofErr w:type="gramStart"/>
            <w:r w:rsidRPr="00A82021">
              <w:rPr>
                <w:sz w:val="16"/>
                <w:szCs w:val="16"/>
                <w:lang w:val="es-ES"/>
              </w:rPr>
              <w:t>Granadinas</w:t>
            </w:r>
            <w:proofErr w:type="gramEnd"/>
            <w:r w:rsidRPr="00A82021">
              <w:rPr>
                <w:sz w:val="16"/>
                <w:szCs w:val="16"/>
                <w:lang w:val="es-ES"/>
              </w:rPr>
              <w:t xml:space="preserve"> y Santa Lucía con el desarrollo de sus Sistemas Nacionales de Información Ambiental, a través del portafolio de desarrollo de capacidades del FMAM.</w:t>
            </w:r>
          </w:p>
        </w:tc>
      </w:tr>
    </w:tbl>
    <w:p w:rsidR="00CF5F52" w:rsidRPr="00B17414" w:rsidRDefault="00CF5F52" w:rsidP="000B5678">
      <w:pPr>
        <w:spacing w:before="0" w:line="360" w:lineRule="auto"/>
        <w:rPr>
          <w:b/>
          <w:sz w:val="22"/>
          <w:szCs w:val="22"/>
        </w:rPr>
      </w:pPr>
    </w:p>
    <w:p w:rsidR="00455143" w:rsidRDefault="00455143" w:rsidP="000B5678">
      <w:pPr>
        <w:spacing w:before="0" w:line="360" w:lineRule="auto"/>
        <w:outlineLvl w:val="0"/>
        <w:rPr>
          <w:b/>
          <w:sz w:val="24"/>
          <w:szCs w:val="22"/>
        </w:rPr>
      </w:pPr>
      <w:bookmarkStart w:id="3" w:name="_Toc311751328"/>
    </w:p>
    <w:p w:rsidR="00D14D98" w:rsidRDefault="00D14D98" w:rsidP="000B5678">
      <w:pPr>
        <w:spacing w:before="0" w:line="360" w:lineRule="auto"/>
        <w:outlineLvl w:val="0"/>
        <w:rPr>
          <w:b/>
          <w:sz w:val="24"/>
          <w:szCs w:val="22"/>
        </w:rPr>
      </w:pPr>
    </w:p>
    <w:p w:rsidR="00D14D98" w:rsidRDefault="00D14D98" w:rsidP="000B5678">
      <w:pPr>
        <w:spacing w:before="0" w:line="360" w:lineRule="auto"/>
        <w:outlineLvl w:val="0"/>
        <w:rPr>
          <w:b/>
          <w:sz w:val="24"/>
          <w:szCs w:val="22"/>
        </w:rPr>
      </w:pPr>
    </w:p>
    <w:p w:rsidR="00455143" w:rsidRDefault="00455143" w:rsidP="000B5678">
      <w:pPr>
        <w:spacing w:before="0" w:line="360" w:lineRule="auto"/>
        <w:outlineLvl w:val="0"/>
        <w:rPr>
          <w:b/>
          <w:sz w:val="24"/>
          <w:szCs w:val="22"/>
        </w:rPr>
      </w:pPr>
    </w:p>
    <w:p w:rsidR="00455143" w:rsidRDefault="00455143" w:rsidP="000B5678">
      <w:pPr>
        <w:spacing w:before="0" w:line="360" w:lineRule="auto"/>
        <w:outlineLvl w:val="0"/>
        <w:rPr>
          <w:b/>
          <w:sz w:val="24"/>
          <w:szCs w:val="22"/>
        </w:rPr>
      </w:pPr>
    </w:p>
    <w:p w:rsidR="00111E6B" w:rsidRDefault="00111E6B" w:rsidP="000B5678">
      <w:pPr>
        <w:spacing w:before="0" w:line="360" w:lineRule="auto"/>
        <w:outlineLvl w:val="0"/>
        <w:rPr>
          <w:b/>
          <w:sz w:val="24"/>
          <w:szCs w:val="22"/>
        </w:rPr>
      </w:pPr>
      <w:r w:rsidRPr="000B5678">
        <w:rPr>
          <w:b/>
          <w:sz w:val="24"/>
          <w:szCs w:val="22"/>
        </w:rPr>
        <w:lastRenderedPageBreak/>
        <w:t>Recomendaciones para el fortalecimiento de la Iniciativa ILAC</w:t>
      </w:r>
      <w:bookmarkEnd w:id="3"/>
    </w:p>
    <w:p w:rsidR="00D10323" w:rsidRPr="00CC4D30" w:rsidRDefault="00D10323" w:rsidP="00CC4D30">
      <w:pPr>
        <w:outlineLvl w:val="0"/>
        <w:rPr>
          <w:sz w:val="22"/>
          <w:szCs w:val="22"/>
        </w:rPr>
      </w:pPr>
      <w:r w:rsidRPr="00A82021">
        <w:rPr>
          <w:sz w:val="22"/>
          <w:szCs w:val="22"/>
        </w:rPr>
        <w:t xml:space="preserve">Las siguientes recomendaciones derivan de las </w:t>
      </w:r>
      <w:r w:rsidR="00CC4D30" w:rsidRPr="00A82021">
        <w:rPr>
          <w:sz w:val="22"/>
          <w:szCs w:val="22"/>
        </w:rPr>
        <w:t xml:space="preserve">discusiones virtuales del GTIA, así como de la reunión </w:t>
      </w:r>
      <w:r w:rsidR="00CC4D30" w:rsidRPr="00A82021">
        <w:rPr>
          <w:rStyle w:val="hps"/>
          <w:sz w:val="22"/>
          <w:lang w:val="es-ES_tradnl"/>
        </w:rPr>
        <w:t>“Fortalecimiento de las redes regionales y las capacidades nacionales en información ambiental”</w:t>
      </w:r>
      <w:r w:rsidR="00D14D98">
        <w:rPr>
          <w:rStyle w:val="hps"/>
          <w:sz w:val="22"/>
          <w:lang w:val="es-ES_tradnl"/>
        </w:rPr>
        <w:t>, llevada a cabo del 13 al 15</w:t>
      </w:r>
      <w:r w:rsidR="00CC4D30" w:rsidRPr="00A82021">
        <w:rPr>
          <w:rStyle w:val="hps"/>
          <w:sz w:val="22"/>
          <w:lang w:val="es-ES_tradnl"/>
        </w:rPr>
        <w:t xml:space="preserve"> </w:t>
      </w:r>
      <w:r w:rsidR="00D14D98">
        <w:rPr>
          <w:rStyle w:val="hps"/>
          <w:sz w:val="22"/>
          <w:lang w:val="es-ES_tradnl"/>
        </w:rPr>
        <w:t>de</w:t>
      </w:r>
      <w:r w:rsidR="00CC4D30" w:rsidRPr="00A82021">
        <w:rPr>
          <w:sz w:val="22"/>
        </w:rPr>
        <w:t xml:space="preserve"> noviembre de 2013.</w:t>
      </w:r>
    </w:p>
    <w:p w:rsidR="00A83BD4" w:rsidRPr="00A83BD4" w:rsidRDefault="00A83BD4" w:rsidP="00A83BD4">
      <w:pPr>
        <w:numPr>
          <w:ilvl w:val="0"/>
          <w:numId w:val="5"/>
        </w:numPr>
        <w:ind w:left="0" w:firstLine="0"/>
        <w:rPr>
          <w:sz w:val="22"/>
          <w:szCs w:val="22"/>
        </w:rPr>
      </w:pPr>
      <w:r w:rsidRPr="005665C0">
        <w:rPr>
          <w:rFonts w:eastAsia="Calibri"/>
          <w:sz w:val="22"/>
          <w:szCs w:val="22"/>
          <w:lang w:val="es-PA" w:eastAsia="en-US"/>
        </w:rPr>
        <w:t xml:space="preserve">América Latina y el Caribe es una de las regiones más </w:t>
      </w:r>
      <w:r w:rsidR="00D14D98">
        <w:rPr>
          <w:rFonts w:eastAsia="Calibri"/>
          <w:sz w:val="22"/>
          <w:szCs w:val="22"/>
          <w:lang w:val="es-PA" w:eastAsia="en-US"/>
        </w:rPr>
        <w:t>activas</w:t>
      </w:r>
      <w:r w:rsidRPr="005665C0">
        <w:rPr>
          <w:rFonts w:eastAsia="Calibri"/>
          <w:sz w:val="22"/>
          <w:szCs w:val="22"/>
          <w:lang w:val="es-PA" w:eastAsia="en-US"/>
        </w:rPr>
        <w:t xml:space="preserve"> y comprometidas con el desarrollo de información ambiental</w:t>
      </w:r>
      <w:r w:rsidR="00692F35">
        <w:rPr>
          <w:rFonts w:eastAsia="Calibri"/>
          <w:sz w:val="22"/>
          <w:szCs w:val="22"/>
          <w:lang w:val="es-PA" w:eastAsia="en-US"/>
        </w:rPr>
        <w:t xml:space="preserve"> (incluyendo no solo  generación sino también accesibilidad a la información). En este marco, la labor</w:t>
      </w:r>
      <w:r w:rsidRPr="005665C0">
        <w:rPr>
          <w:rFonts w:eastAsia="Calibri"/>
          <w:sz w:val="22"/>
          <w:szCs w:val="22"/>
          <w:lang w:val="es-PA" w:eastAsia="en-US"/>
        </w:rPr>
        <w:t xml:space="preserve"> del Grupo de Trabajo de la ILAC</w:t>
      </w:r>
      <w:r w:rsidR="00692F35">
        <w:rPr>
          <w:rFonts w:eastAsia="Calibri"/>
          <w:sz w:val="22"/>
          <w:szCs w:val="22"/>
          <w:lang w:val="es-PA" w:eastAsia="en-US"/>
        </w:rPr>
        <w:t xml:space="preserve"> ha sido muy importante</w:t>
      </w:r>
      <w:r w:rsidRPr="005665C0">
        <w:rPr>
          <w:rFonts w:eastAsia="Calibri"/>
          <w:sz w:val="22"/>
          <w:szCs w:val="22"/>
          <w:lang w:val="es-PA" w:eastAsia="en-US"/>
        </w:rPr>
        <w:t xml:space="preserve">. Esto ha llevado a grandes avances en el desarrollo de información ambiental en los últimos años. Los avances incluyen de manera particular el desarrollo de capacidades técnicas y analíticas a nivel nacional. A esto se suma el compromiso y voluntad de cooperar a nivel regional, lo cual </w:t>
      </w:r>
      <w:r>
        <w:rPr>
          <w:rFonts w:eastAsia="Calibri"/>
          <w:sz w:val="22"/>
          <w:szCs w:val="22"/>
          <w:lang w:val="es-PA" w:eastAsia="en-US"/>
        </w:rPr>
        <w:t>-</w:t>
      </w:r>
      <w:r w:rsidRPr="005665C0">
        <w:rPr>
          <w:rFonts w:eastAsia="Calibri"/>
          <w:sz w:val="22"/>
          <w:szCs w:val="22"/>
          <w:lang w:val="es-PA" w:eastAsia="en-US"/>
        </w:rPr>
        <w:t>a pesar de las carencias</w:t>
      </w:r>
      <w:r>
        <w:rPr>
          <w:rFonts w:eastAsia="Calibri"/>
          <w:sz w:val="22"/>
          <w:szCs w:val="22"/>
          <w:lang w:val="es-PA" w:eastAsia="en-US"/>
        </w:rPr>
        <w:t>-</w:t>
      </w:r>
      <w:r w:rsidRPr="005665C0">
        <w:rPr>
          <w:rFonts w:eastAsia="Calibri"/>
          <w:sz w:val="22"/>
          <w:szCs w:val="22"/>
          <w:lang w:val="es-PA" w:eastAsia="en-US"/>
        </w:rPr>
        <w:t xml:space="preserve"> </w:t>
      </w:r>
      <w:r>
        <w:rPr>
          <w:rFonts w:eastAsia="Calibri"/>
          <w:sz w:val="22"/>
          <w:szCs w:val="22"/>
          <w:lang w:val="es-PA" w:eastAsia="en-US"/>
        </w:rPr>
        <w:t>provee</w:t>
      </w:r>
      <w:r w:rsidRPr="005665C0">
        <w:rPr>
          <w:rFonts w:eastAsia="Calibri"/>
          <w:sz w:val="22"/>
          <w:szCs w:val="22"/>
          <w:lang w:val="es-PA" w:eastAsia="en-US"/>
        </w:rPr>
        <w:t xml:space="preserve"> buenas perspectivas para </w:t>
      </w:r>
      <w:r>
        <w:rPr>
          <w:rFonts w:eastAsia="Calibri"/>
          <w:sz w:val="22"/>
          <w:szCs w:val="22"/>
          <w:lang w:val="es-PA" w:eastAsia="en-US"/>
        </w:rPr>
        <w:t>apoyar</w:t>
      </w:r>
      <w:r w:rsidRPr="005665C0">
        <w:rPr>
          <w:rFonts w:eastAsia="Calibri"/>
          <w:sz w:val="22"/>
          <w:szCs w:val="22"/>
          <w:lang w:val="es-PA" w:eastAsia="en-US"/>
        </w:rPr>
        <w:t xml:space="preserve"> la toma de decisiones en el futuro.</w:t>
      </w:r>
      <w:r w:rsidR="00C7555C">
        <w:rPr>
          <w:rFonts w:eastAsia="Calibri"/>
          <w:sz w:val="22"/>
          <w:szCs w:val="22"/>
          <w:lang w:val="es-PA" w:eastAsia="en-US"/>
        </w:rPr>
        <w:t xml:space="preserve"> Se pone</w:t>
      </w:r>
      <w:r w:rsidR="00692F35">
        <w:rPr>
          <w:rFonts w:eastAsia="Calibri"/>
          <w:sz w:val="22"/>
          <w:szCs w:val="22"/>
          <w:lang w:val="es-PA" w:eastAsia="en-US"/>
        </w:rPr>
        <w:t>n</w:t>
      </w:r>
      <w:r w:rsidR="00C7555C">
        <w:rPr>
          <w:rFonts w:eastAsia="Calibri"/>
          <w:sz w:val="22"/>
          <w:szCs w:val="22"/>
          <w:lang w:val="es-PA" w:eastAsia="en-US"/>
        </w:rPr>
        <w:t xml:space="preserve"> a consideración del Foro de Ministros las siguientes recomendaciones, basadas en consenso y en una visión amplia de la importancia de la información ambiental.</w:t>
      </w:r>
    </w:p>
    <w:p w:rsidR="00E72810" w:rsidRPr="00FD269B" w:rsidRDefault="00A83BD4" w:rsidP="00FD269B">
      <w:pPr>
        <w:numPr>
          <w:ilvl w:val="0"/>
          <w:numId w:val="5"/>
        </w:numPr>
        <w:ind w:left="0" w:firstLine="0"/>
        <w:rPr>
          <w:sz w:val="22"/>
          <w:szCs w:val="22"/>
          <w:lang w:val="es-ES_tradnl"/>
        </w:rPr>
      </w:pPr>
      <w:r>
        <w:rPr>
          <w:sz w:val="22"/>
          <w:szCs w:val="22"/>
        </w:rPr>
        <w:t xml:space="preserve">En este nuevo periodo se destaca la necesidad de considerar </w:t>
      </w:r>
      <w:r w:rsidR="00692F35">
        <w:rPr>
          <w:sz w:val="22"/>
          <w:szCs w:val="22"/>
        </w:rPr>
        <w:t xml:space="preserve">con mayor detalle </w:t>
      </w:r>
      <w:r w:rsidR="00E72810" w:rsidRPr="00FD269B">
        <w:rPr>
          <w:sz w:val="22"/>
          <w:szCs w:val="22"/>
          <w:lang w:val="es-ES_tradnl"/>
        </w:rPr>
        <w:t>las relaciones entre el medio ambiente y la economía del desarrollo</w:t>
      </w:r>
      <w:r>
        <w:rPr>
          <w:sz w:val="22"/>
          <w:szCs w:val="22"/>
          <w:lang w:val="es-ES_tradnl"/>
        </w:rPr>
        <w:t xml:space="preserve">, así como </w:t>
      </w:r>
      <w:r w:rsidR="00E72810" w:rsidRPr="00FD269B">
        <w:rPr>
          <w:sz w:val="22"/>
          <w:szCs w:val="22"/>
          <w:lang w:val="es-ES_tradnl"/>
        </w:rPr>
        <w:t xml:space="preserve">las necesidades de comunicación y entendimiento entre profesionales e instituciones de ambos sectores para la formulación de políticas. La consideración de </w:t>
      </w:r>
      <w:r w:rsidR="00692F35">
        <w:rPr>
          <w:sz w:val="22"/>
          <w:szCs w:val="22"/>
          <w:lang w:val="es-ES_tradnl"/>
        </w:rPr>
        <w:t xml:space="preserve">los </w:t>
      </w:r>
      <w:r w:rsidR="00E72810" w:rsidRPr="00FD269B">
        <w:rPr>
          <w:sz w:val="22"/>
          <w:szCs w:val="22"/>
          <w:lang w:val="es-ES_tradnl"/>
        </w:rPr>
        <w:t xml:space="preserve">diferentes niveles de desarrollo en la región y </w:t>
      </w:r>
      <w:r w:rsidR="00F912CD">
        <w:rPr>
          <w:sz w:val="22"/>
          <w:szCs w:val="22"/>
          <w:lang w:val="es-ES_tradnl"/>
        </w:rPr>
        <w:t xml:space="preserve">de las diferentes visiones de país </w:t>
      </w:r>
      <w:r w:rsidR="00FA560C">
        <w:rPr>
          <w:sz w:val="22"/>
          <w:szCs w:val="22"/>
          <w:lang w:val="es-ES_tradnl"/>
        </w:rPr>
        <w:t>son</w:t>
      </w:r>
      <w:r w:rsidR="00692F35">
        <w:rPr>
          <w:sz w:val="22"/>
          <w:szCs w:val="22"/>
          <w:lang w:val="es-ES_tradnl"/>
        </w:rPr>
        <w:t xml:space="preserve"> muy</w:t>
      </w:r>
      <w:r w:rsidR="00E72810" w:rsidRPr="00FD269B">
        <w:rPr>
          <w:sz w:val="22"/>
          <w:szCs w:val="22"/>
          <w:lang w:val="es-ES_tradnl"/>
        </w:rPr>
        <w:t xml:space="preserve"> importante</w:t>
      </w:r>
      <w:r w:rsidR="00FA560C">
        <w:rPr>
          <w:sz w:val="22"/>
          <w:szCs w:val="22"/>
          <w:lang w:val="es-ES_tradnl"/>
        </w:rPr>
        <w:t>s</w:t>
      </w:r>
      <w:r w:rsidR="00E72810" w:rsidRPr="00FD269B">
        <w:rPr>
          <w:sz w:val="22"/>
          <w:szCs w:val="22"/>
          <w:lang w:val="es-ES_tradnl"/>
        </w:rPr>
        <w:t xml:space="preserve"> para seleccionar indicadores adecuados.</w:t>
      </w:r>
    </w:p>
    <w:p w:rsidR="00E72810" w:rsidRPr="00FD269B" w:rsidRDefault="00E72810" w:rsidP="00FD269B">
      <w:pPr>
        <w:numPr>
          <w:ilvl w:val="0"/>
          <w:numId w:val="5"/>
        </w:numPr>
        <w:ind w:left="0" w:firstLine="0"/>
        <w:rPr>
          <w:sz w:val="22"/>
          <w:szCs w:val="22"/>
          <w:lang w:val="es-ES_tradnl"/>
        </w:rPr>
      </w:pPr>
      <w:r w:rsidRPr="00FD269B">
        <w:rPr>
          <w:sz w:val="22"/>
          <w:szCs w:val="22"/>
          <w:lang w:val="es-ES_tradnl"/>
        </w:rPr>
        <w:t xml:space="preserve">En cuanto a datos y estadísticas, </w:t>
      </w:r>
      <w:r w:rsidR="00A83BD4">
        <w:rPr>
          <w:sz w:val="22"/>
          <w:szCs w:val="22"/>
          <w:lang w:val="es-ES_tradnl"/>
        </w:rPr>
        <w:t xml:space="preserve">la relación medio ambiente – economía debería apoyarse en </w:t>
      </w:r>
      <w:r w:rsidRPr="00FD269B">
        <w:rPr>
          <w:sz w:val="22"/>
          <w:szCs w:val="22"/>
          <w:lang w:val="es-ES_tradnl"/>
        </w:rPr>
        <w:t>clasificaciones y metadatos</w:t>
      </w:r>
      <w:r w:rsidR="00A83BD4">
        <w:rPr>
          <w:sz w:val="22"/>
          <w:szCs w:val="22"/>
          <w:lang w:val="es-ES_tradnl"/>
        </w:rPr>
        <w:t xml:space="preserve"> comunes.</w:t>
      </w:r>
      <w:r w:rsidRPr="00FD269B">
        <w:rPr>
          <w:sz w:val="22"/>
          <w:szCs w:val="22"/>
          <w:lang w:val="es-ES_tradnl"/>
        </w:rPr>
        <w:t xml:space="preserve"> </w:t>
      </w:r>
      <w:r w:rsidR="00A83BD4">
        <w:rPr>
          <w:sz w:val="22"/>
          <w:szCs w:val="22"/>
          <w:lang w:val="es-ES_tradnl"/>
        </w:rPr>
        <w:t>Recientemente se han propuesto algunas</w:t>
      </w:r>
      <w:r w:rsidRPr="00FD269B">
        <w:rPr>
          <w:sz w:val="22"/>
          <w:szCs w:val="22"/>
          <w:lang w:val="es-ES_tradnl"/>
        </w:rPr>
        <w:t xml:space="preserve"> herramientas de análisis </w:t>
      </w:r>
      <w:r w:rsidR="00A83BD4">
        <w:rPr>
          <w:sz w:val="22"/>
          <w:szCs w:val="22"/>
          <w:lang w:val="es-ES_tradnl"/>
        </w:rPr>
        <w:t xml:space="preserve">para este propósito, </w:t>
      </w:r>
      <w:r w:rsidRPr="00FD269B">
        <w:rPr>
          <w:sz w:val="22"/>
          <w:szCs w:val="22"/>
          <w:lang w:val="es-ES_tradnl"/>
        </w:rPr>
        <w:t>como el S</w:t>
      </w:r>
      <w:r w:rsidR="00A83BD4">
        <w:rPr>
          <w:sz w:val="22"/>
          <w:szCs w:val="22"/>
          <w:lang w:val="es-ES_tradnl"/>
        </w:rPr>
        <w:t xml:space="preserve">istema de Cuentas </w:t>
      </w:r>
      <w:r w:rsidRPr="00FD269B">
        <w:rPr>
          <w:sz w:val="22"/>
          <w:szCs w:val="22"/>
          <w:lang w:val="es-ES_tradnl"/>
        </w:rPr>
        <w:t>A</w:t>
      </w:r>
      <w:r w:rsidR="00A83BD4">
        <w:rPr>
          <w:sz w:val="22"/>
          <w:szCs w:val="22"/>
          <w:lang w:val="es-ES_tradnl"/>
        </w:rPr>
        <w:t>mbientales y Económicas</w:t>
      </w:r>
      <w:r w:rsidRPr="00FD269B">
        <w:rPr>
          <w:sz w:val="22"/>
          <w:szCs w:val="22"/>
          <w:lang w:val="es-ES_tradnl"/>
        </w:rPr>
        <w:t xml:space="preserve">, las cuentas patrimoniales y los indicadores de desacoplamiento. </w:t>
      </w:r>
      <w:r w:rsidR="00A83BD4">
        <w:rPr>
          <w:sz w:val="22"/>
          <w:szCs w:val="22"/>
          <w:lang w:val="es-ES_tradnl"/>
        </w:rPr>
        <w:t>En general</w:t>
      </w:r>
      <w:r w:rsidRPr="00FD269B">
        <w:rPr>
          <w:sz w:val="22"/>
          <w:szCs w:val="22"/>
          <w:lang w:val="es-ES_tradnl"/>
        </w:rPr>
        <w:t xml:space="preserve"> </w:t>
      </w:r>
      <w:r w:rsidR="00A83BD4">
        <w:rPr>
          <w:sz w:val="22"/>
          <w:szCs w:val="22"/>
          <w:lang w:val="es-ES_tradnl"/>
        </w:rPr>
        <w:t xml:space="preserve">-y de acuerdo a la experiencia con </w:t>
      </w:r>
      <w:r w:rsidR="00A83BD4" w:rsidRPr="00FD269B">
        <w:rPr>
          <w:sz w:val="22"/>
          <w:szCs w:val="22"/>
          <w:lang w:val="es-ES_tradnl"/>
        </w:rPr>
        <w:t>los indicadores ILAC ya existentes</w:t>
      </w:r>
      <w:r w:rsidR="00A83BD4">
        <w:rPr>
          <w:sz w:val="22"/>
          <w:szCs w:val="22"/>
          <w:lang w:val="es-ES_tradnl"/>
        </w:rPr>
        <w:t xml:space="preserve">- </w:t>
      </w:r>
      <w:r w:rsidRPr="00FD269B">
        <w:rPr>
          <w:sz w:val="22"/>
          <w:szCs w:val="22"/>
          <w:lang w:val="es-ES_tradnl"/>
        </w:rPr>
        <w:t xml:space="preserve">se </w:t>
      </w:r>
      <w:r w:rsidR="00A83BD4">
        <w:rPr>
          <w:sz w:val="22"/>
          <w:szCs w:val="22"/>
          <w:lang w:val="es-ES_tradnl"/>
        </w:rPr>
        <w:t>recomienda</w:t>
      </w:r>
      <w:r w:rsidRPr="00FD269B">
        <w:rPr>
          <w:sz w:val="22"/>
          <w:szCs w:val="22"/>
          <w:lang w:val="es-ES_tradnl"/>
        </w:rPr>
        <w:t xml:space="preserve"> limitar el número de indicadores para facilitar su</w:t>
      </w:r>
      <w:r w:rsidR="00A83BD4">
        <w:rPr>
          <w:sz w:val="22"/>
          <w:szCs w:val="22"/>
          <w:lang w:val="es-ES_tradnl"/>
        </w:rPr>
        <w:t xml:space="preserve"> interpretación</w:t>
      </w:r>
      <w:r w:rsidRPr="00FD269B">
        <w:rPr>
          <w:sz w:val="22"/>
          <w:szCs w:val="22"/>
          <w:lang w:val="es-ES_tradnl"/>
        </w:rPr>
        <w:t xml:space="preserve">. </w:t>
      </w:r>
    </w:p>
    <w:p w:rsidR="00C7555C" w:rsidRDefault="00F912CD" w:rsidP="00C7555C">
      <w:pPr>
        <w:numPr>
          <w:ilvl w:val="0"/>
          <w:numId w:val="5"/>
        </w:numPr>
        <w:ind w:left="0" w:firstLine="0"/>
        <w:rPr>
          <w:sz w:val="22"/>
          <w:szCs w:val="22"/>
        </w:rPr>
      </w:pPr>
      <w:r>
        <w:rPr>
          <w:sz w:val="22"/>
          <w:szCs w:val="22"/>
        </w:rPr>
        <w:t xml:space="preserve">El GTIA propone continuar su trabajo en indicadores de forma que este esté alineado y apoye las metas económicas, sociales y ambientales que se desarrollarán en el marco de los Objetivos de Desarrollo Sostenible (ODS) y la Agenda post-2015, así como a una posible revisión de los objetivos de la ILAC por el Foro de Ministros de Medio Ambiente. </w:t>
      </w:r>
    </w:p>
    <w:p w:rsidR="00C7555C" w:rsidRDefault="00C7555C" w:rsidP="00C7555C">
      <w:pPr>
        <w:numPr>
          <w:ilvl w:val="0"/>
          <w:numId w:val="5"/>
        </w:numPr>
        <w:ind w:left="6" w:hanging="6"/>
        <w:rPr>
          <w:rFonts w:eastAsia="Calibri"/>
          <w:sz w:val="22"/>
          <w:szCs w:val="22"/>
          <w:lang w:val="es-PA" w:eastAsia="en-US"/>
        </w:rPr>
      </w:pPr>
      <w:r w:rsidRPr="00FD269B">
        <w:rPr>
          <w:rFonts w:eastAsia="Calibri"/>
          <w:sz w:val="22"/>
          <w:szCs w:val="22"/>
          <w:lang w:val="es-PA" w:eastAsia="en-US"/>
        </w:rPr>
        <w:t xml:space="preserve">En </w:t>
      </w:r>
      <w:r w:rsidR="00937300">
        <w:rPr>
          <w:rFonts w:eastAsia="Calibri"/>
          <w:sz w:val="22"/>
          <w:szCs w:val="22"/>
          <w:lang w:val="es-PA" w:eastAsia="en-US"/>
        </w:rPr>
        <w:t>cuanto a</w:t>
      </w:r>
      <w:r w:rsidR="00692F35">
        <w:rPr>
          <w:rFonts w:eastAsia="Calibri"/>
          <w:sz w:val="22"/>
          <w:szCs w:val="22"/>
          <w:lang w:val="es-PA" w:eastAsia="en-US"/>
        </w:rPr>
        <w:t>l trabajo con</w:t>
      </w:r>
      <w:r w:rsidR="00937300">
        <w:rPr>
          <w:rFonts w:eastAsia="Calibri"/>
          <w:sz w:val="22"/>
          <w:szCs w:val="22"/>
          <w:lang w:val="es-PA" w:eastAsia="en-US"/>
        </w:rPr>
        <w:t xml:space="preserve"> indicadores, se propone que el GTIA</w:t>
      </w:r>
      <w:r w:rsidRPr="00FD269B">
        <w:rPr>
          <w:rFonts w:eastAsia="Calibri"/>
          <w:sz w:val="22"/>
          <w:szCs w:val="22"/>
          <w:lang w:val="es-PA" w:eastAsia="en-US"/>
        </w:rPr>
        <w:t xml:space="preserve"> concentre</w:t>
      </w:r>
      <w:r w:rsidR="00937300">
        <w:rPr>
          <w:rFonts w:eastAsia="Calibri"/>
          <w:sz w:val="22"/>
          <w:szCs w:val="22"/>
          <w:lang w:val="es-PA" w:eastAsia="en-US"/>
        </w:rPr>
        <w:t xml:space="preserve"> su trabajo</w:t>
      </w:r>
      <w:r w:rsidRPr="00FD269B">
        <w:rPr>
          <w:rFonts w:eastAsia="Calibri"/>
          <w:sz w:val="22"/>
          <w:szCs w:val="22"/>
          <w:lang w:val="es-PA" w:eastAsia="en-US"/>
        </w:rPr>
        <w:t xml:space="preserve"> en la interrelación, interpretación y difusión de los indicadores existentes, </w:t>
      </w:r>
      <w:r w:rsidR="00937300">
        <w:rPr>
          <w:rFonts w:eastAsia="Calibri"/>
          <w:sz w:val="22"/>
          <w:szCs w:val="22"/>
          <w:lang w:val="es-PA" w:eastAsia="en-US"/>
        </w:rPr>
        <w:t xml:space="preserve">así como en la revisión </w:t>
      </w:r>
      <w:r w:rsidR="00692F35">
        <w:rPr>
          <w:rFonts w:eastAsia="Calibri"/>
          <w:sz w:val="22"/>
          <w:szCs w:val="22"/>
          <w:lang w:val="es-PA" w:eastAsia="en-US"/>
        </w:rPr>
        <w:t xml:space="preserve">y desarrollo </w:t>
      </w:r>
      <w:r w:rsidR="00937300">
        <w:rPr>
          <w:rFonts w:eastAsia="Calibri"/>
          <w:sz w:val="22"/>
          <w:szCs w:val="22"/>
          <w:lang w:val="es-PA" w:eastAsia="en-US"/>
        </w:rPr>
        <w:t>de los indicadores relacionados al tema de producción y consumo sostenible</w:t>
      </w:r>
      <w:r w:rsidR="00692F35">
        <w:rPr>
          <w:rFonts w:eastAsia="Calibri"/>
          <w:sz w:val="22"/>
          <w:szCs w:val="22"/>
          <w:lang w:val="es-PA" w:eastAsia="en-US"/>
        </w:rPr>
        <w:t xml:space="preserve"> con el propósito de integrarlos al conjunto existente</w:t>
      </w:r>
      <w:r w:rsidR="00937300">
        <w:rPr>
          <w:rFonts w:eastAsia="Calibri"/>
          <w:sz w:val="22"/>
          <w:szCs w:val="22"/>
          <w:lang w:val="es-PA" w:eastAsia="en-US"/>
        </w:rPr>
        <w:t>.</w:t>
      </w:r>
    </w:p>
    <w:p w:rsidR="00812A88" w:rsidRDefault="00A83BD4" w:rsidP="00812A88">
      <w:pPr>
        <w:pStyle w:val="Prrafodelista"/>
        <w:numPr>
          <w:ilvl w:val="0"/>
          <w:numId w:val="5"/>
        </w:numPr>
        <w:spacing w:before="120" w:after="0" w:line="240" w:lineRule="auto"/>
        <w:ind w:left="6" w:hanging="6"/>
        <w:contextualSpacing w:val="0"/>
        <w:jc w:val="both"/>
        <w:rPr>
          <w:rFonts w:ascii="Verdana" w:hAnsi="Verdana"/>
        </w:rPr>
      </w:pPr>
      <w:r>
        <w:rPr>
          <w:rFonts w:ascii="Verdana" w:hAnsi="Verdana"/>
        </w:rPr>
        <w:t>Por otro lado, es necesario</w:t>
      </w:r>
      <w:r w:rsidR="00FD269B" w:rsidRPr="00812A88">
        <w:rPr>
          <w:rFonts w:ascii="Verdana" w:hAnsi="Verdana"/>
        </w:rPr>
        <w:t xml:space="preserve"> vincular más y mejor la información ambiental a las políticas de desarrollo, </w:t>
      </w:r>
      <w:r>
        <w:rPr>
          <w:rFonts w:ascii="Verdana" w:hAnsi="Verdana"/>
        </w:rPr>
        <w:t>a través de</w:t>
      </w:r>
      <w:r w:rsidR="00FD269B" w:rsidRPr="00812A88">
        <w:rPr>
          <w:rFonts w:ascii="Verdana" w:hAnsi="Verdana"/>
        </w:rPr>
        <w:t xml:space="preserve"> varios mecanismos: acuerdos multilaterales sobre medio ambiente y convenciones internacionales; procesos de reporte a nivel nacional y global; fondos de financiamiento (ej. FMAM</w:t>
      </w:r>
      <w:r w:rsidR="00812A88">
        <w:rPr>
          <w:rFonts w:ascii="Verdana" w:hAnsi="Verdana"/>
        </w:rPr>
        <w:t>)</w:t>
      </w:r>
      <w:r w:rsidR="00FD269B" w:rsidRPr="00812A88">
        <w:rPr>
          <w:rFonts w:ascii="Verdana" w:hAnsi="Verdana"/>
        </w:rPr>
        <w:t xml:space="preserve"> y planes operativos de </w:t>
      </w:r>
      <w:r w:rsidR="00FD269B" w:rsidRPr="00812A88">
        <w:rPr>
          <w:rFonts w:ascii="Verdana" w:hAnsi="Verdana"/>
        </w:rPr>
        <w:lastRenderedPageBreak/>
        <w:t xml:space="preserve">diferentes ministerios e instituciones relevantes. </w:t>
      </w:r>
      <w:r w:rsidR="00812A88">
        <w:rPr>
          <w:rFonts w:ascii="Verdana" w:hAnsi="Verdana"/>
        </w:rPr>
        <w:t>Por ejemplo,</w:t>
      </w:r>
      <w:r w:rsidR="00812A88" w:rsidRPr="00812A88">
        <w:rPr>
          <w:rFonts w:ascii="Verdana" w:hAnsi="Verdana"/>
        </w:rPr>
        <w:t xml:space="preserve"> la </w:t>
      </w:r>
      <w:r w:rsidR="00622F3D">
        <w:rPr>
          <w:rFonts w:ascii="Verdana" w:hAnsi="Verdana"/>
        </w:rPr>
        <w:t xml:space="preserve">falta de </w:t>
      </w:r>
      <w:r w:rsidR="00812A88" w:rsidRPr="00812A88">
        <w:rPr>
          <w:rFonts w:ascii="Verdana" w:hAnsi="Verdana"/>
        </w:rPr>
        <w:t xml:space="preserve">información sobre temas </w:t>
      </w:r>
      <w:r w:rsidR="00812A88">
        <w:rPr>
          <w:rFonts w:ascii="Verdana" w:hAnsi="Verdana"/>
        </w:rPr>
        <w:t xml:space="preserve">como la huella ambiental </w:t>
      </w:r>
      <w:r w:rsidR="00622F3D">
        <w:rPr>
          <w:rFonts w:ascii="Verdana" w:hAnsi="Verdana"/>
        </w:rPr>
        <w:t xml:space="preserve">puede presentar </w:t>
      </w:r>
      <w:r w:rsidR="00F912CD">
        <w:rPr>
          <w:rFonts w:ascii="Verdana" w:hAnsi="Verdana"/>
        </w:rPr>
        <w:t xml:space="preserve">a futuro </w:t>
      </w:r>
      <w:r w:rsidR="00622F3D">
        <w:rPr>
          <w:rFonts w:ascii="Verdana" w:hAnsi="Verdana"/>
        </w:rPr>
        <w:t>posibles limitaciones de comercio en los países con</w:t>
      </w:r>
      <w:r w:rsidR="00812A88" w:rsidRPr="00812A88">
        <w:rPr>
          <w:rFonts w:ascii="Verdana" w:hAnsi="Verdana"/>
        </w:rPr>
        <w:t xml:space="preserve"> alta dependencia de las exportaciones.</w:t>
      </w:r>
    </w:p>
    <w:p w:rsidR="00812A88" w:rsidRPr="00812A88" w:rsidRDefault="00692F35" w:rsidP="00812A88">
      <w:pPr>
        <w:pStyle w:val="Prrafodelista"/>
        <w:numPr>
          <w:ilvl w:val="0"/>
          <w:numId w:val="5"/>
        </w:numPr>
        <w:spacing w:before="120" w:after="0" w:line="240" w:lineRule="auto"/>
        <w:ind w:left="6" w:hanging="6"/>
        <w:contextualSpacing w:val="0"/>
        <w:jc w:val="both"/>
        <w:rPr>
          <w:rFonts w:ascii="Verdana" w:hAnsi="Verdana"/>
        </w:rPr>
      </w:pPr>
      <w:r>
        <w:rPr>
          <w:rFonts w:ascii="Verdana" w:hAnsi="Verdana"/>
        </w:rPr>
        <w:t>Se ha</w:t>
      </w:r>
      <w:r w:rsidR="00A83BD4">
        <w:rPr>
          <w:rFonts w:ascii="Verdana" w:hAnsi="Verdana"/>
        </w:rPr>
        <w:t>ce</w:t>
      </w:r>
      <w:r w:rsidR="00A83BD4" w:rsidRPr="00812A88">
        <w:rPr>
          <w:rFonts w:ascii="Verdana" w:hAnsi="Verdana"/>
        </w:rPr>
        <w:t xml:space="preserve"> referencia </w:t>
      </w:r>
      <w:r w:rsidR="00A83BD4">
        <w:rPr>
          <w:rFonts w:ascii="Verdana" w:hAnsi="Verdana"/>
        </w:rPr>
        <w:t>a</w:t>
      </w:r>
      <w:r w:rsidR="00812A88" w:rsidRPr="00812A88">
        <w:rPr>
          <w:rFonts w:ascii="Verdana" w:hAnsi="Verdana"/>
        </w:rPr>
        <w:t>l proceso preparatorio para la Conferencia de las Naciones Unidas sobre Pequeños Estados Insular</w:t>
      </w:r>
      <w:r w:rsidR="00A83BD4">
        <w:rPr>
          <w:rFonts w:ascii="Verdana" w:hAnsi="Verdana"/>
        </w:rPr>
        <w:t>es en Desarrollo (PEID) de 2014, en específico</w:t>
      </w:r>
      <w:r w:rsidR="00812A88" w:rsidRPr="00812A88">
        <w:rPr>
          <w:rFonts w:ascii="Verdana" w:hAnsi="Verdana"/>
        </w:rPr>
        <w:t xml:space="preserve"> a los párrafos 143 a 149 de la Reunión Preparatoria Interregional celebrada en Barbados en agosto de </w:t>
      </w:r>
      <w:r w:rsidR="00A83BD4">
        <w:rPr>
          <w:rFonts w:ascii="Verdana" w:hAnsi="Verdana"/>
        </w:rPr>
        <w:t>2013.</w:t>
      </w:r>
      <w:r w:rsidR="00812A88" w:rsidRPr="00812A88">
        <w:rPr>
          <w:rFonts w:ascii="Verdana" w:hAnsi="Verdana"/>
        </w:rPr>
        <w:t xml:space="preserve"> </w:t>
      </w:r>
      <w:r w:rsidR="00A83BD4">
        <w:rPr>
          <w:rFonts w:ascii="Verdana" w:hAnsi="Verdana"/>
        </w:rPr>
        <w:t>E</w:t>
      </w:r>
      <w:r w:rsidR="00812A88" w:rsidRPr="00812A88">
        <w:rPr>
          <w:rFonts w:ascii="Verdana" w:hAnsi="Verdana"/>
        </w:rPr>
        <w:t>l párrafo 144 establece:</w:t>
      </w:r>
    </w:p>
    <w:p w:rsidR="00812A88" w:rsidRPr="00FD269B" w:rsidRDefault="00812A88" w:rsidP="00812A88">
      <w:pPr>
        <w:pStyle w:val="Prrafodelista"/>
        <w:spacing w:before="120" w:after="0" w:line="240" w:lineRule="auto"/>
        <w:ind w:left="6"/>
        <w:contextualSpacing w:val="0"/>
        <w:jc w:val="both"/>
        <w:rPr>
          <w:rFonts w:ascii="Verdana" w:hAnsi="Verdana"/>
        </w:rPr>
      </w:pPr>
      <w:r w:rsidRPr="00812A88">
        <w:rPr>
          <w:rFonts w:ascii="Verdana" w:hAnsi="Verdana"/>
        </w:rPr>
        <w:t>"Hacemos un llamado para el fortalecimiento de los sistemas de datos y las iniciativas de colaboración, donde existan, y para el establecimiento de vínculos y colaboración con las iniciativas existentes. La propiedad de los datos y la información que sean recabados y depositados seguirá residiendo en los gobiernos de los PEID en esas regiones".</w:t>
      </w:r>
    </w:p>
    <w:p w:rsidR="00884AE8" w:rsidRPr="00884AE8" w:rsidRDefault="00884AE8" w:rsidP="00884AE8">
      <w:pPr>
        <w:numPr>
          <w:ilvl w:val="0"/>
          <w:numId w:val="5"/>
        </w:numPr>
        <w:ind w:left="6" w:hanging="6"/>
        <w:rPr>
          <w:sz w:val="22"/>
          <w:szCs w:val="22"/>
        </w:rPr>
      </w:pPr>
      <w:r w:rsidRPr="00884AE8">
        <w:rPr>
          <w:rFonts w:eastAsia="Calibri"/>
          <w:sz w:val="22"/>
          <w:szCs w:val="22"/>
          <w:lang w:val="es-PA" w:eastAsia="en-US"/>
        </w:rPr>
        <w:t xml:space="preserve">En este contexto, es necesario desarrollar y fortalecer los </w:t>
      </w:r>
      <w:r>
        <w:rPr>
          <w:rFonts w:eastAsia="Calibri"/>
          <w:sz w:val="22"/>
          <w:szCs w:val="22"/>
          <w:lang w:val="es-PA" w:eastAsia="en-US"/>
        </w:rPr>
        <w:t>S</w:t>
      </w:r>
      <w:r w:rsidRPr="00884AE8">
        <w:rPr>
          <w:rFonts w:eastAsia="Calibri"/>
          <w:sz w:val="22"/>
          <w:szCs w:val="22"/>
          <w:lang w:val="es-PA" w:eastAsia="en-US"/>
        </w:rPr>
        <w:t>istemas</w:t>
      </w:r>
      <w:r>
        <w:rPr>
          <w:rFonts w:eastAsia="Calibri"/>
          <w:sz w:val="22"/>
          <w:szCs w:val="22"/>
          <w:lang w:val="es-PA" w:eastAsia="en-US"/>
        </w:rPr>
        <w:t xml:space="preserve"> N</w:t>
      </w:r>
      <w:r w:rsidRPr="00884AE8">
        <w:rPr>
          <w:rFonts w:eastAsia="Calibri"/>
          <w:sz w:val="22"/>
          <w:szCs w:val="22"/>
          <w:lang w:val="es-PA" w:eastAsia="en-US"/>
        </w:rPr>
        <w:t>acionales</w:t>
      </w:r>
      <w:r>
        <w:rPr>
          <w:rFonts w:eastAsia="Calibri"/>
          <w:sz w:val="22"/>
          <w:szCs w:val="22"/>
          <w:lang w:val="es-PA" w:eastAsia="en-US"/>
        </w:rPr>
        <w:t xml:space="preserve"> de Información A</w:t>
      </w:r>
      <w:r w:rsidRPr="00884AE8">
        <w:rPr>
          <w:rFonts w:eastAsia="Calibri"/>
          <w:sz w:val="22"/>
          <w:szCs w:val="22"/>
          <w:lang w:val="es-PA" w:eastAsia="en-US"/>
        </w:rPr>
        <w:t xml:space="preserve">mbiental </w:t>
      </w:r>
      <w:r>
        <w:rPr>
          <w:rFonts w:eastAsia="Calibri"/>
          <w:sz w:val="22"/>
          <w:szCs w:val="22"/>
          <w:lang w:val="es-PA" w:eastAsia="en-US"/>
        </w:rPr>
        <w:t xml:space="preserve">(SINIA) </w:t>
      </w:r>
      <w:r w:rsidRPr="00884AE8">
        <w:rPr>
          <w:rFonts w:eastAsia="Calibri"/>
          <w:sz w:val="22"/>
          <w:szCs w:val="22"/>
          <w:lang w:val="es-PA" w:eastAsia="en-US"/>
        </w:rPr>
        <w:t>e identificar las áreas que requieren apoyo técnico</w:t>
      </w:r>
      <w:r w:rsidR="00692F35">
        <w:rPr>
          <w:rFonts w:eastAsia="Calibri"/>
          <w:sz w:val="22"/>
          <w:szCs w:val="22"/>
          <w:lang w:val="es-PA" w:eastAsia="en-US"/>
        </w:rPr>
        <w:t>, institucional</w:t>
      </w:r>
      <w:r w:rsidRPr="00884AE8">
        <w:rPr>
          <w:rFonts w:eastAsia="Calibri"/>
          <w:sz w:val="22"/>
          <w:szCs w:val="22"/>
          <w:lang w:val="es-PA" w:eastAsia="en-US"/>
        </w:rPr>
        <w:t xml:space="preserve"> y financiero, así como promover la actualización de informes nacionales. </w:t>
      </w:r>
      <w:r w:rsidR="00FB07EA" w:rsidRPr="00884AE8">
        <w:rPr>
          <w:rFonts w:cs="Arial"/>
          <w:sz w:val="22"/>
          <w:szCs w:val="22"/>
        </w:rPr>
        <w:t>Más allá del marco legal de los SINIA, es preciso difundir la utilidad de los sistemas para la toma de decisiones, e involucrar a socios fuera del sector ambiental.</w:t>
      </w:r>
      <w:r w:rsidR="00FB07EA">
        <w:rPr>
          <w:rFonts w:cs="Arial"/>
          <w:sz w:val="22"/>
          <w:szCs w:val="22"/>
        </w:rPr>
        <w:t xml:space="preserve"> </w:t>
      </w:r>
      <w:r w:rsidRPr="00884AE8">
        <w:rPr>
          <w:rFonts w:cs="Arial"/>
          <w:sz w:val="22"/>
          <w:szCs w:val="22"/>
        </w:rPr>
        <w:t xml:space="preserve">La cooperación interinstitucional es clave para la </w:t>
      </w:r>
      <w:r w:rsidR="00645561">
        <w:rPr>
          <w:rFonts w:cs="Arial"/>
          <w:sz w:val="22"/>
          <w:szCs w:val="22"/>
        </w:rPr>
        <w:t>operación</w:t>
      </w:r>
      <w:r w:rsidRPr="00884AE8">
        <w:rPr>
          <w:rFonts w:cs="Arial"/>
          <w:sz w:val="22"/>
          <w:szCs w:val="22"/>
        </w:rPr>
        <w:t xml:space="preserve"> y </w:t>
      </w:r>
      <w:r w:rsidR="00645561">
        <w:rPr>
          <w:rFonts w:cs="Arial"/>
          <w:sz w:val="22"/>
          <w:szCs w:val="22"/>
        </w:rPr>
        <w:t>sostenibilidad</w:t>
      </w:r>
      <w:r w:rsidRPr="00884AE8">
        <w:rPr>
          <w:rFonts w:cs="Arial"/>
          <w:sz w:val="22"/>
          <w:szCs w:val="22"/>
        </w:rPr>
        <w:t xml:space="preserve"> de los sistemas de información, tanto a nivel nacional como internacional. </w:t>
      </w:r>
      <w:r w:rsidR="00645561">
        <w:rPr>
          <w:rFonts w:cs="Arial"/>
          <w:sz w:val="22"/>
          <w:szCs w:val="22"/>
        </w:rPr>
        <w:t>Así mismo, la cooperación es</w:t>
      </w:r>
      <w:r>
        <w:rPr>
          <w:rFonts w:cs="Arial"/>
          <w:sz w:val="22"/>
          <w:szCs w:val="22"/>
        </w:rPr>
        <w:t xml:space="preserve"> </w:t>
      </w:r>
      <w:r w:rsidR="00FA560C">
        <w:rPr>
          <w:rFonts w:cs="Arial"/>
          <w:sz w:val="22"/>
          <w:szCs w:val="22"/>
        </w:rPr>
        <w:t xml:space="preserve">también </w:t>
      </w:r>
      <w:r w:rsidRPr="00884AE8">
        <w:rPr>
          <w:rFonts w:cs="Arial"/>
          <w:sz w:val="22"/>
          <w:szCs w:val="22"/>
        </w:rPr>
        <w:t xml:space="preserve">clave </w:t>
      </w:r>
      <w:r w:rsidR="00645561">
        <w:rPr>
          <w:rFonts w:cs="Arial"/>
          <w:sz w:val="22"/>
          <w:szCs w:val="22"/>
        </w:rPr>
        <w:t>a nivel técnico</w:t>
      </w:r>
      <w:r w:rsidRPr="00884AE8">
        <w:rPr>
          <w:rFonts w:cs="Arial"/>
          <w:sz w:val="22"/>
          <w:szCs w:val="22"/>
        </w:rPr>
        <w:t xml:space="preserve"> y </w:t>
      </w:r>
      <w:r w:rsidR="00645561">
        <w:rPr>
          <w:rFonts w:cs="Arial"/>
          <w:sz w:val="22"/>
          <w:szCs w:val="22"/>
        </w:rPr>
        <w:t xml:space="preserve">para la </w:t>
      </w:r>
      <w:r w:rsidRPr="00884AE8">
        <w:rPr>
          <w:rFonts w:cs="Arial"/>
          <w:sz w:val="22"/>
          <w:szCs w:val="22"/>
        </w:rPr>
        <w:t xml:space="preserve"> armonización de metodologías, estándares, definiciones y protocolos de intercambio de datos. </w:t>
      </w:r>
      <w:r w:rsidR="00FA560C">
        <w:rPr>
          <w:rFonts w:cs="Arial"/>
          <w:sz w:val="22"/>
          <w:szCs w:val="22"/>
        </w:rPr>
        <w:t>Se destaca la aprobación del nuevo Marco para el Desarrollo de Estadísticas Ambientales (FDES, por sus siglas en inglés)</w:t>
      </w:r>
      <w:r w:rsidR="00FB07EA">
        <w:rPr>
          <w:rFonts w:cs="Arial"/>
          <w:sz w:val="22"/>
          <w:szCs w:val="22"/>
        </w:rPr>
        <w:t xml:space="preserve">, </w:t>
      </w:r>
      <w:r w:rsidR="00FB07EA" w:rsidRPr="00FB07EA">
        <w:rPr>
          <w:rFonts w:cs="Arial"/>
          <w:sz w:val="22"/>
          <w:szCs w:val="22"/>
        </w:rPr>
        <w:t xml:space="preserve">diseñado para apoyar técnicamente a los países </w:t>
      </w:r>
      <w:r w:rsidR="00FB07EA">
        <w:rPr>
          <w:rFonts w:cs="Arial"/>
          <w:sz w:val="22"/>
          <w:szCs w:val="22"/>
        </w:rPr>
        <w:t>en la</w:t>
      </w:r>
      <w:r w:rsidR="00FB07EA" w:rsidRPr="00FB07EA">
        <w:rPr>
          <w:rFonts w:cs="Arial"/>
          <w:sz w:val="22"/>
          <w:szCs w:val="22"/>
        </w:rPr>
        <w:t xml:space="preserve"> organiza</w:t>
      </w:r>
      <w:r w:rsidR="00FB07EA">
        <w:rPr>
          <w:rFonts w:cs="Arial"/>
          <w:sz w:val="22"/>
          <w:szCs w:val="22"/>
        </w:rPr>
        <w:t>ción</w:t>
      </w:r>
      <w:r w:rsidR="00FB07EA" w:rsidRPr="00FB07EA">
        <w:rPr>
          <w:rFonts w:cs="Arial"/>
          <w:sz w:val="22"/>
          <w:szCs w:val="22"/>
        </w:rPr>
        <w:t xml:space="preserve"> y desarroll</w:t>
      </w:r>
      <w:r w:rsidR="00FB07EA">
        <w:rPr>
          <w:rFonts w:cs="Arial"/>
          <w:sz w:val="22"/>
          <w:szCs w:val="22"/>
        </w:rPr>
        <w:t>o</w:t>
      </w:r>
      <w:r w:rsidR="00FB07EA" w:rsidRPr="00FB07EA">
        <w:rPr>
          <w:rFonts w:cs="Arial"/>
          <w:sz w:val="22"/>
          <w:szCs w:val="22"/>
        </w:rPr>
        <w:t xml:space="preserve"> de sus estadísticas ambientales, </w:t>
      </w:r>
      <w:r w:rsidR="00FB07EA">
        <w:rPr>
          <w:rFonts w:cs="Arial"/>
          <w:sz w:val="22"/>
          <w:szCs w:val="22"/>
        </w:rPr>
        <w:t>las cuales</w:t>
      </w:r>
      <w:r w:rsidR="00FB07EA" w:rsidRPr="00FB07EA">
        <w:rPr>
          <w:rFonts w:cs="Arial"/>
          <w:sz w:val="22"/>
          <w:szCs w:val="22"/>
        </w:rPr>
        <w:t xml:space="preserve">  continúan siendo el pilar más débil en información del </w:t>
      </w:r>
      <w:r w:rsidR="00FB07EA">
        <w:rPr>
          <w:rFonts w:cs="Arial"/>
          <w:sz w:val="22"/>
          <w:szCs w:val="22"/>
        </w:rPr>
        <w:t>desarrollo s</w:t>
      </w:r>
      <w:r w:rsidR="00FB07EA" w:rsidRPr="00FB07EA">
        <w:rPr>
          <w:rFonts w:cs="Arial"/>
          <w:sz w:val="22"/>
          <w:szCs w:val="22"/>
        </w:rPr>
        <w:t>ostenible</w:t>
      </w:r>
      <w:r w:rsidR="00FB07EA">
        <w:rPr>
          <w:rFonts w:cs="Arial"/>
          <w:sz w:val="22"/>
          <w:szCs w:val="22"/>
        </w:rPr>
        <w:t>.</w:t>
      </w:r>
      <w:r w:rsidR="00FB07EA" w:rsidRPr="00FB07EA">
        <w:rPr>
          <w:rFonts w:cs="Arial"/>
          <w:sz w:val="22"/>
          <w:szCs w:val="22"/>
        </w:rPr>
        <w:t xml:space="preserve"> </w:t>
      </w:r>
    </w:p>
    <w:p w:rsidR="00884AE8" w:rsidRPr="00692F35" w:rsidRDefault="00884AE8" w:rsidP="00937300">
      <w:pPr>
        <w:numPr>
          <w:ilvl w:val="0"/>
          <w:numId w:val="5"/>
        </w:numPr>
        <w:ind w:left="6" w:hanging="6"/>
        <w:rPr>
          <w:sz w:val="22"/>
          <w:szCs w:val="22"/>
        </w:rPr>
      </w:pPr>
      <w:r w:rsidRPr="00692F35">
        <w:rPr>
          <w:sz w:val="22"/>
          <w:szCs w:val="22"/>
        </w:rPr>
        <w:t xml:space="preserve">La sostenibilidad de los sistemas de información (incluyendo bases de datos, recursos humanos y otros) es una consideración muy importante, sobre todo si las plataformas se desarrollan con financiamiento </w:t>
      </w:r>
      <w:r w:rsidR="00692F35" w:rsidRPr="00692F35">
        <w:rPr>
          <w:sz w:val="22"/>
          <w:szCs w:val="22"/>
        </w:rPr>
        <w:t>ajeno a las instituciones o ministerios,</w:t>
      </w:r>
      <w:r w:rsidRPr="00692F35">
        <w:rPr>
          <w:sz w:val="22"/>
          <w:szCs w:val="22"/>
        </w:rPr>
        <w:t xml:space="preserve"> o </w:t>
      </w:r>
      <w:r w:rsidR="00FA560C">
        <w:rPr>
          <w:sz w:val="22"/>
          <w:szCs w:val="22"/>
        </w:rPr>
        <w:t xml:space="preserve">con recursos </w:t>
      </w:r>
      <w:r w:rsidRPr="00692F35">
        <w:rPr>
          <w:sz w:val="22"/>
          <w:szCs w:val="22"/>
        </w:rPr>
        <w:t xml:space="preserve">de proyectos específicos. En este sentido, se recomienda </w:t>
      </w:r>
      <w:r w:rsidR="00692F35" w:rsidRPr="00692F35">
        <w:rPr>
          <w:sz w:val="22"/>
          <w:szCs w:val="22"/>
        </w:rPr>
        <w:t xml:space="preserve">a los Gobiernos institucionalizar sus sistemas de información ambiental asignando presupuestos específicos, </w:t>
      </w:r>
      <w:r w:rsidRPr="00692F35">
        <w:rPr>
          <w:sz w:val="22"/>
          <w:szCs w:val="22"/>
        </w:rPr>
        <w:t>desarroll</w:t>
      </w:r>
      <w:r w:rsidR="00692F35" w:rsidRPr="00692F35">
        <w:rPr>
          <w:sz w:val="22"/>
          <w:szCs w:val="22"/>
        </w:rPr>
        <w:t>ando marcos legales que los sustenten</w:t>
      </w:r>
      <w:r w:rsidRPr="00692F35">
        <w:rPr>
          <w:sz w:val="22"/>
          <w:szCs w:val="22"/>
        </w:rPr>
        <w:t xml:space="preserve">. En lo posible, es recomendable contar con personal de planta </w:t>
      </w:r>
      <w:r w:rsidR="00692F35" w:rsidRPr="00692F35">
        <w:rPr>
          <w:sz w:val="22"/>
          <w:szCs w:val="22"/>
        </w:rPr>
        <w:t xml:space="preserve">adscrito a los ministerios </w:t>
      </w:r>
      <w:r w:rsidRPr="00692F35">
        <w:rPr>
          <w:sz w:val="22"/>
          <w:szCs w:val="22"/>
        </w:rPr>
        <w:t xml:space="preserve">para el desarrollo </w:t>
      </w:r>
      <w:r w:rsidR="00692F35" w:rsidRPr="00692F35">
        <w:rPr>
          <w:sz w:val="22"/>
          <w:szCs w:val="22"/>
        </w:rPr>
        <w:t xml:space="preserve">y mantenimiento </w:t>
      </w:r>
      <w:r w:rsidRPr="00692F35">
        <w:rPr>
          <w:sz w:val="22"/>
          <w:szCs w:val="22"/>
        </w:rPr>
        <w:t xml:space="preserve">de los SINIA y </w:t>
      </w:r>
      <w:r w:rsidR="00692F35" w:rsidRPr="00692F35">
        <w:rPr>
          <w:sz w:val="22"/>
          <w:szCs w:val="22"/>
        </w:rPr>
        <w:t xml:space="preserve">para que la recolección de información se apoye en procedimientos robustos y bien documentados, dando mayor confiabilidad a la información. </w:t>
      </w:r>
    </w:p>
    <w:p w:rsidR="00937300" w:rsidRPr="00937300" w:rsidRDefault="003A4272" w:rsidP="00937300">
      <w:pPr>
        <w:numPr>
          <w:ilvl w:val="0"/>
          <w:numId w:val="5"/>
        </w:numPr>
        <w:ind w:left="6" w:hanging="6"/>
        <w:rPr>
          <w:sz w:val="22"/>
          <w:szCs w:val="22"/>
        </w:rPr>
      </w:pPr>
      <w:r w:rsidRPr="00692F35">
        <w:rPr>
          <w:sz w:val="22"/>
          <w:szCs w:val="22"/>
        </w:rPr>
        <w:t xml:space="preserve">Los países insulares del Caribe reconocen la importancia de un fuerte </w:t>
      </w:r>
      <w:r w:rsidR="0076786E">
        <w:rPr>
          <w:sz w:val="22"/>
          <w:szCs w:val="22"/>
        </w:rPr>
        <w:t>impulso para</w:t>
      </w:r>
      <w:r w:rsidRPr="00692F35">
        <w:rPr>
          <w:sz w:val="22"/>
          <w:szCs w:val="22"/>
        </w:rPr>
        <w:t xml:space="preserve"> el desarrollo de las capacidades institucionales </w:t>
      </w:r>
      <w:r w:rsidR="0076786E">
        <w:rPr>
          <w:sz w:val="22"/>
          <w:szCs w:val="22"/>
        </w:rPr>
        <w:t>encaminadas a</w:t>
      </w:r>
      <w:r w:rsidRPr="00692F35">
        <w:rPr>
          <w:sz w:val="22"/>
          <w:szCs w:val="22"/>
        </w:rPr>
        <w:t>l monitoreo ambiental. La coordinación interinstitucional y la formación de redes de cooperación pueden ayudar a distribuir y/o reducir los costos, así como a optimizar los recursos tecnológicos necesarios. Es importante considerar la relación con universidades</w:t>
      </w:r>
      <w:r w:rsidR="0076786E">
        <w:rPr>
          <w:sz w:val="22"/>
          <w:szCs w:val="22"/>
        </w:rPr>
        <w:t xml:space="preserve"> y otros centros de investigación</w:t>
      </w:r>
      <w:r w:rsidRPr="00692F35">
        <w:rPr>
          <w:sz w:val="22"/>
          <w:szCs w:val="22"/>
        </w:rPr>
        <w:t xml:space="preserve"> para desarrollar sistemas de capacitación, más allá de la formación técnica</w:t>
      </w:r>
      <w:r w:rsidRPr="00692F35">
        <w:rPr>
          <w:i/>
          <w:sz w:val="22"/>
          <w:szCs w:val="22"/>
        </w:rPr>
        <w:t xml:space="preserve"> ad hoc</w:t>
      </w:r>
      <w:r w:rsidRPr="00692F35">
        <w:rPr>
          <w:sz w:val="22"/>
          <w:szCs w:val="22"/>
        </w:rPr>
        <w:t>.</w:t>
      </w:r>
      <w:r w:rsidR="00937300" w:rsidRPr="00692F35">
        <w:rPr>
          <w:sz w:val="22"/>
          <w:szCs w:val="22"/>
        </w:rPr>
        <w:t xml:space="preserve"> Una iniciativa conjunta a nivel subregional debería ser considerada.</w:t>
      </w:r>
    </w:p>
    <w:p w:rsidR="00E92ED7" w:rsidRPr="00937300" w:rsidRDefault="001C19CD" w:rsidP="00937300">
      <w:pPr>
        <w:pStyle w:val="Prrafodelista"/>
        <w:numPr>
          <w:ilvl w:val="0"/>
          <w:numId w:val="5"/>
        </w:numPr>
        <w:spacing w:before="120" w:after="0" w:line="240" w:lineRule="auto"/>
        <w:ind w:left="6" w:hanging="6"/>
        <w:contextualSpacing w:val="0"/>
        <w:jc w:val="both"/>
        <w:rPr>
          <w:rFonts w:ascii="Verdana" w:hAnsi="Verdana"/>
        </w:rPr>
      </w:pPr>
      <w:r>
        <w:rPr>
          <w:rFonts w:ascii="Verdana" w:hAnsi="Verdana"/>
        </w:rPr>
        <w:lastRenderedPageBreak/>
        <w:t>El hecho de contar con</w:t>
      </w:r>
      <w:r w:rsidRPr="005665C0">
        <w:rPr>
          <w:rFonts w:ascii="Verdana" w:hAnsi="Verdana"/>
        </w:rPr>
        <w:t xml:space="preserve"> la información y las evaluaciones ambientales </w:t>
      </w:r>
      <w:r>
        <w:rPr>
          <w:rFonts w:ascii="Verdana" w:hAnsi="Verdana"/>
        </w:rPr>
        <w:t xml:space="preserve">de diferentes países </w:t>
      </w:r>
      <w:r w:rsidRPr="005665C0">
        <w:rPr>
          <w:rFonts w:ascii="Verdana" w:hAnsi="Verdana"/>
        </w:rPr>
        <w:t>de forma dinámica</w:t>
      </w:r>
      <w:r>
        <w:rPr>
          <w:rFonts w:ascii="Verdana" w:hAnsi="Verdana"/>
        </w:rPr>
        <w:t xml:space="preserve"> y en línea</w:t>
      </w:r>
      <w:r w:rsidRPr="005665C0">
        <w:rPr>
          <w:rFonts w:ascii="Verdana" w:hAnsi="Verdana"/>
        </w:rPr>
        <w:t xml:space="preserve">, así como </w:t>
      </w:r>
      <w:r>
        <w:rPr>
          <w:rFonts w:ascii="Verdana" w:hAnsi="Verdana"/>
        </w:rPr>
        <w:t>el acceso a</w:t>
      </w:r>
      <w:r w:rsidRPr="005665C0">
        <w:rPr>
          <w:rFonts w:ascii="Verdana" w:hAnsi="Verdana"/>
        </w:rPr>
        <w:t xml:space="preserve"> información ya dispo</w:t>
      </w:r>
      <w:r>
        <w:rPr>
          <w:rFonts w:ascii="Verdana" w:hAnsi="Verdana"/>
        </w:rPr>
        <w:t>nible de una amplia variedad de</w:t>
      </w:r>
      <w:r w:rsidRPr="005665C0">
        <w:rPr>
          <w:rFonts w:ascii="Verdana" w:hAnsi="Verdana"/>
        </w:rPr>
        <w:t xml:space="preserve"> diferentes iniciativas y fuentes</w:t>
      </w:r>
      <w:r>
        <w:rPr>
          <w:rFonts w:ascii="Verdana" w:hAnsi="Verdana"/>
        </w:rPr>
        <w:t>, es muy relevante para la toma de decisiones en el marco del Foro de Ministros de Medio Ambiente</w:t>
      </w:r>
      <w:r w:rsidRPr="005665C0">
        <w:rPr>
          <w:rFonts w:ascii="Verdana" w:hAnsi="Verdana"/>
        </w:rPr>
        <w:t xml:space="preserve">. </w:t>
      </w:r>
      <w:r>
        <w:rPr>
          <w:rFonts w:ascii="Verdana" w:hAnsi="Verdana"/>
        </w:rPr>
        <w:t>En este sentido, cobran importancia plataformas como UNEP Live</w:t>
      </w:r>
      <w:r w:rsidR="007C3F34">
        <w:rPr>
          <w:rFonts w:ascii="Verdana" w:hAnsi="Verdana"/>
        </w:rPr>
        <w:t xml:space="preserve"> y sus herramientas de capacitación</w:t>
      </w:r>
      <w:r>
        <w:rPr>
          <w:rFonts w:ascii="Verdana" w:hAnsi="Verdana"/>
        </w:rPr>
        <w:t>, desarrollada</w:t>
      </w:r>
      <w:r w:rsidR="007C3F34">
        <w:rPr>
          <w:rFonts w:ascii="Verdana" w:hAnsi="Verdana"/>
        </w:rPr>
        <w:t>s</w:t>
      </w:r>
      <w:r>
        <w:rPr>
          <w:rFonts w:ascii="Verdana" w:hAnsi="Verdana"/>
        </w:rPr>
        <w:t xml:space="preserve"> actualmente por el PNUMA con el fin de </w:t>
      </w:r>
      <w:r w:rsidR="00E10B29">
        <w:rPr>
          <w:rFonts w:ascii="Verdana" w:hAnsi="Verdana"/>
        </w:rPr>
        <w:t xml:space="preserve">promover el acceso y uso de la información ambiental </w:t>
      </w:r>
      <w:r w:rsidR="007C3F34">
        <w:rPr>
          <w:rFonts w:ascii="Verdana" w:hAnsi="Verdana"/>
        </w:rPr>
        <w:t xml:space="preserve">a nivel global, regional y nacional </w:t>
      </w:r>
      <w:r w:rsidR="00E10B29">
        <w:rPr>
          <w:rFonts w:ascii="Verdana" w:hAnsi="Verdana"/>
        </w:rPr>
        <w:t>para mantener el estado del medio ambiente bajo revisión.</w:t>
      </w:r>
      <w:r w:rsidR="00A55A09">
        <w:rPr>
          <w:rFonts w:ascii="Verdana" w:hAnsi="Verdana"/>
        </w:rPr>
        <w:t xml:space="preserve"> </w:t>
      </w:r>
    </w:p>
    <w:p w:rsidR="001C19CD" w:rsidRPr="00E10B29" w:rsidRDefault="00E10B29" w:rsidP="00E10B29">
      <w:pPr>
        <w:pStyle w:val="Prrafodelista"/>
        <w:numPr>
          <w:ilvl w:val="0"/>
          <w:numId w:val="5"/>
        </w:numPr>
        <w:spacing w:before="120" w:after="0" w:line="240" w:lineRule="auto"/>
        <w:ind w:left="6" w:hanging="6"/>
        <w:contextualSpacing w:val="0"/>
        <w:jc w:val="both"/>
        <w:rPr>
          <w:rFonts w:ascii="Verdana" w:hAnsi="Verdana"/>
        </w:rPr>
      </w:pPr>
      <w:r>
        <w:rPr>
          <w:rFonts w:ascii="Verdana" w:hAnsi="Verdana"/>
        </w:rPr>
        <w:t>Además, l</w:t>
      </w:r>
      <w:r w:rsidR="001C19CD" w:rsidRPr="005665C0">
        <w:rPr>
          <w:rFonts w:ascii="Verdana" w:hAnsi="Verdana"/>
        </w:rPr>
        <w:t xml:space="preserve">as actividades de capacitación relacionadas a UNEP Live pueden contribuir a fortalecer los SINIA, </w:t>
      </w:r>
      <w:r w:rsidR="0076786E">
        <w:rPr>
          <w:rFonts w:ascii="Verdana" w:hAnsi="Verdana"/>
        </w:rPr>
        <w:t>estableciendo</w:t>
      </w:r>
      <w:r w:rsidR="001C19CD" w:rsidRPr="005665C0">
        <w:rPr>
          <w:rFonts w:ascii="Verdana" w:hAnsi="Verdana"/>
        </w:rPr>
        <w:t xml:space="preserve"> líneas base </w:t>
      </w:r>
      <w:r w:rsidR="001C19CD">
        <w:rPr>
          <w:rFonts w:ascii="Verdana" w:hAnsi="Verdana"/>
        </w:rPr>
        <w:t>para</w:t>
      </w:r>
      <w:r w:rsidR="001C19CD" w:rsidRPr="005665C0">
        <w:rPr>
          <w:rFonts w:ascii="Verdana" w:hAnsi="Verdana"/>
        </w:rPr>
        <w:t xml:space="preserve"> diferentes proyectos y estudios a nivel nacional.</w:t>
      </w:r>
    </w:p>
    <w:p w:rsidR="0029268E" w:rsidRPr="00884AE8" w:rsidRDefault="00E10B29" w:rsidP="00FD269B">
      <w:pPr>
        <w:pStyle w:val="Prrafodelista"/>
        <w:numPr>
          <w:ilvl w:val="0"/>
          <w:numId w:val="5"/>
        </w:numPr>
        <w:spacing w:before="120" w:after="0" w:line="240" w:lineRule="auto"/>
        <w:ind w:left="6" w:hanging="6"/>
        <w:contextualSpacing w:val="0"/>
        <w:jc w:val="both"/>
        <w:rPr>
          <w:rFonts w:ascii="Verdana" w:hAnsi="Verdana"/>
        </w:rPr>
      </w:pPr>
      <w:r>
        <w:rPr>
          <w:rFonts w:ascii="Verdana" w:eastAsia="Times New Roman" w:hAnsi="Verdana"/>
          <w:lang w:val="es-MX" w:eastAsia="es-ES"/>
        </w:rPr>
        <w:t>Existe un</w:t>
      </w:r>
      <w:r w:rsidR="00FD269B" w:rsidRPr="00884AE8">
        <w:rPr>
          <w:rFonts w:ascii="Verdana" w:eastAsia="Times New Roman" w:hAnsi="Verdana"/>
          <w:lang w:val="es-MX" w:eastAsia="es-ES"/>
        </w:rPr>
        <w:t xml:space="preserve"> amplio consenso en</w:t>
      </w:r>
      <w:r>
        <w:rPr>
          <w:rFonts w:ascii="Verdana" w:eastAsia="Times New Roman" w:hAnsi="Verdana"/>
          <w:lang w:val="es-MX" w:eastAsia="es-ES"/>
        </w:rPr>
        <w:t>tre los miembros del GTIA sobre</w:t>
      </w:r>
      <w:r w:rsidR="00FD269B" w:rsidRPr="00884AE8">
        <w:rPr>
          <w:rFonts w:ascii="Verdana" w:eastAsia="Times New Roman" w:hAnsi="Verdana"/>
          <w:lang w:val="es-MX" w:eastAsia="es-ES"/>
        </w:rPr>
        <w:t xml:space="preserve"> la necesidad de sinergias y redes de socios para trabajar en temas comunes.</w:t>
      </w:r>
      <w:r>
        <w:rPr>
          <w:rFonts w:ascii="Verdana" w:eastAsia="Times New Roman" w:hAnsi="Verdana"/>
          <w:lang w:val="es-MX" w:eastAsia="es-ES"/>
        </w:rPr>
        <w:t xml:space="preserve"> </w:t>
      </w:r>
      <w:r w:rsidR="0029268E" w:rsidRPr="00884AE8">
        <w:rPr>
          <w:rFonts w:ascii="Verdana" w:hAnsi="Verdana"/>
        </w:rPr>
        <w:t xml:space="preserve">Una forma efectiva para hacer realidad este fortalecimiento es mediante la cooperación horizontal entre países de la región. Las experiencias </w:t>
      </w:r>
      <w:r w:rsidR="00C73D7E" w:rsidRPr="00884AE8">
        <w:rPr>
          <w:rFonts w:ascii="Verdana" w:hAnsi="Verdana"/>
        </w:rPr>
        <w:t xml:space="preserve">del GTIA </w:t>
      </w:r>
      <w:r w:rsidR="0029268E" w:rsidRPr="00884AE8">
        <w:rPr>
          <w:rFonts w:ascii="Verdana" w:hAnsi="Verdana"/>
        </w:rPr>
        <w:t xml:space="preserve">en este periodo </w:t>
      </w:r>
      <w:r w:rsidR="00F42241" w:rsidRPr="00884AE8">
        <w:rPr>
          <w:rFonts w:ascii="Verdana" w:hAnsi="Verdana"/>
        </w:rPr>
        <w:t>aseguran que en la región existen políticas,</w:t>
      </w:r>
      <w:r w:rsidR="0029268E" w:rsidRPr="00884AE8">
        <w:rPr>
          <w:rFonts w:ascii="Verdana" w:hAnsi="Verdana"/>
        </w:rPr>
        <w:t xml:space="preserve"> programas</w:t>
      </w:r>
      <w:r w:rsidR="00F42241" w:rsidRPr="00884AE8">
        <w:rPr>
          <w:rFonts w:ascii="Verdana" w:hAnsi="Verdana"/>
        </w:rPr>
        <w:t xml:space="preserve"> y buenas prácticas</w:t>
      </w:r>
      <w:r w:rsidR="0029268E" w:rsidRPr="00884AE8">
        <w:rPr>
          <w:rFonts w:ascii="Verdana" w:hAnsi="Verdana"/>
        </w:rPr>
        <w:t xml:space="preserve"> que podrían ser replicad</w:t>
      </w:r>
      <w:r w:rsidR="00C901A8" w:rsidRPr="00884AE8">
        <w:rPr>
          <w:rFonts w:ascii="Verdana" w:hAnsi="Verdana"/>
        </w:rPr>
        <w:t>a</w:t>
      </w:r>
      <w:r w:rsidR="0029268E" w:rsidRPr="00884AE8">
        <w:rPr>
          <w:rFonts w:ascii="Verdana" w:hAnsi="Verdana"/>
        </w:rPr>
        <w:t>s</w:t>
      </w:r>
      <w:r w:rsidR="00F42241" w:rsidRPr="00884AE8">
        <w:rPr>
          <w:rFonts w:ascii="Verdana" w:hAnsi="Verdana"/>
        </w:rPr>
        <w:t xml:space="preserve"> exitosamente</w:t>
      </w:r>
      <w:r w:rsidR="0029268E" w:rsidRPr="00884AE8">
        <w:rPr>
          <w:rFonts w:ascii="Verdana" w:hAnsi="Verdana"/>
        </w:rPr>
        <w:t>.</w:t>
      </w:r>
      <w:r w:rsidR="00F42241" w:rsidRPr="00884AE8">
        <w:rPr>
          <w:rFonts w:ascii="Verdana" w:hAnsi="Verdana"/>
        </w:rPr>
        <w:t xml:space="preserve"> </w:t>
      </w:r>
    </w:p>
    <w:p w:rsidR="00FD269B" w:rsidRPr="00937300" w:rsidRDefault="0076786E" w:rsidP="00FD269B">
      <w:pPr>
        <w:numPr>
          <w:ilvl w:val="0"/>
          <w:numId w:val="5"/>
        </w:numPr>
        <w:ind w:left="6" w:hanging="6"/>
        <w:rPr>
          <w:rFonts w:cs="Arial"/>
          <w:sz w:val="22"/>
          <w:szCs w:val="22"/>
        </w:rPr>
      </w:pPr>
      <w:r>
        <w:rPr>
          <w:rFonts w:eastAsia="Calibri"/>
          <w:sz w:val="22"/>
          <w:szCs w:val="22"/>
          <w:lang w:val="es-PA" w:eastAsia="en-US"/>
        </w:rPr>
        <w:t>Se considera indispensable</w:t>
      </w:r>
      <w:r w:rsidR="00FD269B" w:rsidRPr="00FD269B">
        <w:rPr>
          <w:rFonts w:eastAsia="Calibri"/>
          <w:sz w:val="22"/>
          <w:szCs w:val="22"/>
          <w:lang w:val="es-PA" w:eastAsia="en-US"/>
        </w:rPr>
        <w:t xml:space="preserve"> intensificar los esfuerzos para una mejor</w:t>
      </w:r>
      <w:r>
        <w:rPr>
          <w:rFonts w:eastAsia="Calibri"/>
          <w:sz w:val="22"/>
          <w:szCs w:val="22"/>
          <w:lang w:val="es-PA" w:eastAsia="en-US"/>
        </w:rPr>
        <w:t xml:space="preserve"> comunicación,</w:t>
      </w:r>
      <w:r w:rsidR="00FD269B" w:rsidRPr="00FD269B">
        <w:rPr>
          <w:rFonts w:eastAsia="Calibri"/>
          <w:sz w:val="22"/>
          <w:szCs w:val="22"/>
          <w:lang w:val="es-PA" w:eastAsia="en-US"/>
        </w:rPr>
        <w:t xml:space="preserve"> coordinación y colaboración entre los </w:t>
      </w:r>
      <w:r>
        <w:rPr>
          <w:rFonts w:eastAsia="Calibri"/>
          <w:sz w:val="22"/>
          <w:szCs w:val="22"/>
          <w:lang w:val="es-PA" w:eastAsia="en-US"/>
        </w:rPr>
        <w:t xml:space="preserve">países y entre </w:t>
      </w:r>
      <w:r w:rsidR="00FD269B" w:rsidRPr="00FD269B">
        <w:rPr>
          <w:rFonts w:eastAsia="Calibri"/>
          <w:sz w:val="22"/>
          <w:szCs w:val="22"/>
          <w:lang w:val="es-PA" w:eastAsia="en-US"/>
        </w:rPr>
        <w:t>diferentes organismos internacionales especializados de la ONU, y organizaciones internacionales, relacionados con el desarrollo de información ambiental, para la coordinación de actividades de cooperación técnica y de financiamiento de proyectos específicos sobre el tema.</w:t>
      </w:r>
    </w:p>
    <w:p w:rsidR="00937300" w:rsidRPr="00E10B29" w:rsidRDefault="00937300" w:rsidP="00FD269B">
      <w:pPr>
        <w:numPr>
          <w:ilvl w:val="0"/>
          <w:numId w:val="5"/>
        </w:numPr>
        <w:ind w:left="6" w:hanging="6"/>
        <w:rPr>
          <w:rFonts w:cs="Arial"/>
          <w:sz w:val="22"/>
          <w:szCs w:val="22"/>
        </w:rPr>
      </w:pPr>
      <w:r>
        <w:rPr>
          <w:rFonts w:eastAsia="Calibri"/>
          <w:sz w:val="22"/>
          <w:szCs w:val="22"/>
          <w:lang w:val="es-PA" w:eastAsia="en-US"/>
        </w:rPr>
        <w:t>Los Gobiernos de América Latina y el Caribe, así como las organizaciones internacionales son llamados a implementar el Plan de Trabajo 2014 – 2015 del GTIA</w:t>
      </w:r>
      <w:r w:rsidR="00645561">
        <w:rPr>
          <w:rFonts w:eastAsia="Calibri"/>
          <w:sz w:val="22"/>
          <w:szCs w:val="22"/>
          <w:lang w:val="es-PA" w:eastAsia="en-US"/>
        </w:rPr>
        <w:t xml:space="preserve"> (Anexo 1)</w:t>
      </w:r>
      <w:r>
        <w:rPr>
          <w:rFonts w:eastAsia="Calibri"/>
          <w:sz w:val="22"/>
          <w:szCs w:val="22"/>
          <w:lang w:val="es-PA" w:eastAsia="en-US"/>
        </w:rPr>
        <w:t>, de acuerdo a la disponibilidad de fondos, con el fin de fortalecer la cooperación entre paíse</w:t>
      </w:r>
      <w:r w:rsidR="0076786E">
        <w:rPr>
          <w:rFonts w:eastAsia="Calibri"/>
          <w:sz w:val="22"/>
          <w:szCs w:val="22"/>
          <w:lang w:val="es-PA" w:eastAsia="en-US"/>
        </w:rPr>
        <w:t>s y aumentar la disponibilidad,</w:t>
      </w:r>
      <w:r>
        <w:rPr>
          <w:rFonts w:eastAsia="Calibri"/>
          <w:sz w:val="22"/>
          <w:szCs w:val="22"/>
          <w:lang w:val="es-PA" w:eastAsia="en-US"/>
        </w:rPr>
        <w:t xml:space="preserve"> comparabilidad </w:t>
      </w:r>
      <w:r w:rsidR="0076786E">
        <w:rPr>
          <w:rFonts w:eastAsia="Calibri"/>
          <w:sz w:val="22"/>
          <w:szCs w:val="22"/>
          <w:lang w:val="es-PA" w:eastAsia="en-US"/>
        </w:rPr>
        <w:t xml:space="preserve">y difusión </w:t>
      </w:r>
      <w:r>
        <w:rPr>
          <w:rFonts w:eastAsia="Calibri"/>
          <w:sz w:val="22"/>
          <w:szCs w:val="22"/>
          <w:lang w:val="es-PA" w:eastAsia="en-US"/>
        </w:rPr>
        <w:t>de la información ambiental</w:t>
      </w:r>
      <w:r w:rsidR="0076786E">
        <w:rPr>
          <w:rFonts w:eastAsia="Calibri"/>
          <w:sz w:val="22"/>
          <w:szCs w:val="22"/>
          <w:lang w:val="es-PA" w:eastAsia="en-US"/>
        </w:rPr>
        <w:t xml:space="preserve"> en la región</w:t>
      </w:r>
      <w:r>
        <w:rPr>
          <w:rFonts w:eastAsia="Calibri"/>
          <w:sz w:val="22"/>
          <w:szCs w:val="22"/>
          <w:lang w:val="es-PA" w:eastAsia="en-US"/>
        </w:rPr>
        <w:t>.</w:t>
      </w:r>
    </w:p>
    <w:p w:rsidR="00E10B29" w:rsidRPr="00FD269B" w:rsidRDefault="00E10B29" w:rsidP="00FD269B">
      <w:pPr>
        <w:numPr>
          <w:ilvl w:val="0"/>
          <w:numId w:val="5"/>
        </w:numPr>
        <w:ind w:left="6" w:hanging="6"/>
        <w:rPr>
          <w:rFonts w:cs="Arial"/>
          <w:sz w:val="22"/>
          <w:szCs w:val="22"/>
        </w:rPr>
      </w:pPr>
      <w:r>
        <w:rPr>
          <w:rFonts w:eastAsia="Calibri"/>
          <w:sz w:val="22"/>
          <w:szCs w:val="22"/>
          <w:lang w:val="es-PA" w:eastAsia="en-US"/>
        </w:rPr>
        <w:t>El Banco de Desarrollo de América Latina (CAF</w:t>
      </w:r>
      <w:r w:rsidR="00C7555C">
        <w:rPr>
          <w:rFonts w:eastAsia="Calibri"/>
          <w:sz w:val="22"/>
          <w:szCs w:val="22"/>
          <w:lang w:val="es-PA" w:eastAsia="en-US"/>
        </w:rPr>
        <w:t>),</w:t>
      </w:r>
      <w:r>
        <w:rPr>
          <w:rFonts w:eastAsia="Calibri"/>
          <w:sz w:val="22"/>
          <w:szCs w:val="22"/>
          <w:lang w:val="es-PA" w:eastAsia="en-US"/>
        </w:rPr>
        <w:t xml:space="preserve"> la Organización de Naciones Unidas para el Desarrollo Industrial (ONUDI)</w:t>
      </w:r>
      <w:r w:rsidR="00C7555C">
        <w:rPr>
          <w:rFonts w:eastAsia="Calibri"/>
          <w:sz w:val="22"/>
          <w:szCs w:val="22"/>
          <w:lang w:val="es-PA" w:eastAsia="en-US"/>
        </w:rPr>
        <w:t xml:space="preserve"> y CARICOM</w:t>
      </w:r>
      <w:r>
        <w:rPr>
          <w:rFonts w:eastAsia="Calibri"/>
          <w:sz w:val="22"/>
          <w:szCs w:val="22"/>
          <w:lang w:val="es-PA" w:eastAsia="en-US"/>
        </w:rPr>
        <w:t xml:space="preserve"> están llevando a cabo iniciativas en el ámbito de la información ambiental</w:t>
      </w:r>
      <w:r w:rsidR="00F36E16">
        <w:rPr>
          <w:rFonts w:eastAsia="Calibri"/>
          <w:sz w:val="22"/>
          <w:szCs w:val="22"/>
          <w:lang w:val="es-PA" w:eastAsia="en-US"/>
        </w:rPr>
        <w:t xml:space="preserve">, que se complementan con el trabajo del GTIA y con los objetivos de </w:t>
      </w:r>
      <w:r w:rsidR="0076786E">
        <w:rPr>
          <w:rFonts w:eastAsia="Calibri"/>
          <w:sz w:val="22"/>
          <w:szCs w:val="22"/>
          <w:lang w:val="es-PA" w:eastAsia="en-US"/>
        </w:rPr>
        <w:t xml:space="preserve">la </w:t>
      </w:r>
      <w:r w:rsidR="00F36E16">
        <w:rPr>
          <w:rFonts w:eastAsia="Calibri"/>
          <w:sz w:val="22"/>
          <w:szCs w:val="22"/>
          <w:lang w:val="es-PA" w:eastAsia="en-US"/>
        </w:rPr>
        <w:t>ILAC en general.</w:t>
      </w:r>
      <w:r>
        <w:rPr>
          <w:rFonts w:eastAsia="Calibri"/>
          <w:sz w:val="22"/>
          <w:szCs w:val="22"/>
          <w:lang w:val="es-PA" w:eastAsia="en-US"/>
        </w:rPr>
        <w:t xml:space="preserve"> Se recomienda </w:t>
      </w:r>
      <w:r w:rsidR="00F36E16">
        <w:rPr>
          <w:rFonts w:eastAsia="Calibri"/>
          <w:sz w:val="22"/>
          <w:szCs w:val="22"/>
          <w:lang w:val="es-PA" w:eastAsia="en-US"/>
        </w:rPr>
        <w:t xml:space="preserve">al Foro de Ministros extender una </w:t>
      </w:r>
      <w:r>
        <w:rPr>
          <w:rFonts w:eastAsia="Calibri"/>
          <w:sz w:val="22"/>
          <w:szCs w:val="22"/>
          <w:lang w:val="es-PA" w:eastAsia="en-US"/>
        </w:rPr>
        <w:t>invita</w:t>
      </w:r>
      <w:r w:rsidR="00F36E16">
        <w:rPr>
          <w:rFonts w:eastAsia="Calibri"/>
          <w:sz w:val="22"/>
          <w:szCs w:val="22"/>
          <w:lang w:val="es-PA" w:eastAsia="en-US"/>
        </w:rPr>
        <w:t>ción a estas</w:t>
      </w:r>
      <w:r>
        <w:rPr>
          <w:rFonts w:eastAsia="Calibri"/>
          <w:sz w:val="22"/>
          <w:szCs w:val="22"/>
          <w:lang w:val="es-PA" w:eastAsia="en-US"/>
        </w:rPr>
        <w:t xml:space="preserve"> organizaciones</w:t>
      </w:r>
      <w:r w:rsidR="00F36E16">
        <w:rPr>
          <w:rFonts w:eastAsia="Calibri"/>
          <w:sz w:val="22"/>
          <w:szCs w:val="22"/>
          <w:lang w:val="es-PA" w:eastAsia="en-US"/>
        </w:rPr>
        <w:t xml:space="preserve">, y a otras </w:t>
      </w:r>
      <w:r w:rsidR="00937300">
        <w:rPr>
          <w:rFonts w:eastAsia="Calibri"/>
          <w:sz w:val="22"/>
          <w:szCs w:val="22"/>
          <w:lang w:val="es-PA" w:eastAsia="en-US"/>
        </w:rPr>
        <w:t>como</w:t>
      </w:r>
      <w:r w:rsidR="00052586">
        <w:rPr>
          <w:rFonts w:eastAsia="Calibri"/>
          <w:sz w:val="22"/>
          <w:szCs w:val="22"/>
          <w:lang w:val="es-PA" w:eastAsia="en-US"/>
        </w:rPr>
        <w:t xml:space="preserve"> la CCAD y la CAN</w:t>
      </w:r>
      <w:r w:rsidR="00F36E16">
        <w:rPr>
          <w:rFonts w:eastAsia="Calibri"/>
          <w:sz w:val="22"/>
          <w:szCs w:val="22"/>
          <w:lang w:val="es-PA" w:eastAsia="en-US"/>
        </w:rPr>
        <w:t>,</w:t>
      </w:r>
      <w:r>
        <w:rPr>
          <w:rFonts w:eastAsia="Calibri"/>
          <w:sz w:val="22"/>
          <w:szCs w:val="22"/>
          <w:lang w:val="es-PA" w:eastAsia="en-US"/>
        </w:rPr>
        <w:t xml:space="preserve"> a partic</w:t>
      </w:r>
      <w:r w:rsidR="00F36E16">
        <w:rPr>
          <w:rFonts w:eastAsia="Calibri"/>
          <w:sz w:val="22"/>
          <w:szCs w:val="22"/>
          <w:lang w:val="es-PA" w:eastAsia="en-US"/>
        </w:rPr>
        <w:t xml:space="preserve">ipar como observadores del GTIA y </w:t>
      </w:r>
      <w:r w:rsidR="0076786E">
        <w:rPr>
          <w:rFonts w:eastAsia="Calibri"/>
          <w:sz w:val="22"/>
          <w:szCs w:val="22"/>
          <w:lang w:val="es-PA" w:eastAsia="en-US"/>
        </w:rPr>
        <w:t xml:space="preserve">a </w:t>
      </w:r>
      <w:r w:rsidR="00F36E16">
        <w:rPr>
          <w:rFonts w:eastAsia="Calibri"/>
          <w:sz w:val="22"/>
          <w:szCs w:val="22"/>
          <w:lang w:val="es-PA" w:eastAsia="en-US"/>
        </w:rPr>
        <w:t>promover sinergias a nivel regional.</w:t>
      </w:r>
    </w:p>
    <w:p w:rsidR="00E92ED7" w:rsidRPr="00E92ED7" w:rsidRDefault="00052586" w:rsidP="005665C0">
      <w:pPr>
        <w:pStyle w:val="Prrafodelista"/>
        <w:numPr>
          <w:ilvl w:val="0"/>
          <w:numId w:val="5"/>
        </w:numPr>
        <w:spacing w:before="120" w:after="0" w:line="240" w:lineRule="auto"/>
        <w:ind w:left="6" w:hanging="6"/>
        <w:contextualSpacing w:val="0"/>
        <w:jc w:val="both"/>
        <w:rPr>
          <w:rFonts w:ascii="Verdana" w:hAnsi="Verdana"/>
        </w:rPr>
      </w:pPr>
      <w:r>
        <w:rPr>
          <w:rFonts w:ascii="Verdana" w:eastAsia="Times New Roman" w:hAnsi="Verdana"/>
          <w:lang w:val="es-MX" w:eastAsia="es-ES"/>
        </w:rPr>
        <w:t>El GTIA</w:t>
      </w:r>
      <w:r w:rsidR="005665C0" w:rsidRPr="005665C0">
        <w:rPr>
          <w:rFonts w:ascii="Verdana" w:eastAsia="Times New Roman" w:hAnsi="Verdana"/>
          <w:lang w:val="es-MX" w:eastAsia="es-ES"/>
        </w:rPr>
        <w:t xml:space="preserve"> puede servir como un espacio de colaboración</w:t>
      </w:r>
      <w:r w:rsidR="0076786E">
        <w:rPr>
          <w:rFonts w:ascii="Verdana" w:eastAsia="Times New Roman" w:hAnsi="Verdana"/>
          <w:lang w:val="es-MX" w:eastAsia="es-ES"/>
        </w:rPr>
        <w:t>, discusión</w:t>
      </w:r>
      <w:r w:rsidR="005665C0" w:rsidRPr="005665C0">
        <w:rPr>
          <w:rFonts w:ascii="Verdana" w:eastAsia="Times New Roman" w:hAnsi="Verdana"/>
          <w:lang w:val="es-MX" w:eastAsia="es-ES"/>
        </w:rPr>
        <w:t xml:space="preserve"> e intercambio, apoyándose en la capacidad ya existente en los países y organizaciones internacionales para la </w:t>
      </w:r>
      <w:r w:rsidR="00E92ED7" w:rsidRPr="00FD269B">
        <w:rPr>
          <w:rFonts w:ascii="Verdana" w:eastAsia="Times New Roman" w:hAnsi="Verdana" w:cs="Arial"/>
          <w:lang w:val="es-MX" w:eastAsia="es-ES"/>
        </w:rPr>
        <w:t xml:space="preserve">creación de herramientas para el intercambio de documentos, ideas y experiencias nacionales alrededor de </w:t>
      </w:r>
      <w:r w:rsidR="0076786E">
        <w:rPr>
          <w:rFonts w:ascii="Verdana" w:eastAsia="Times New Roman" w:hAnsi="Verdana" w:cs="Arial"/>
          <w:lang w:val="es-MX" w:eastAsia="es-ES"/>
        </w:rPr>
        <w:t xml:space="preserve">nuevos </w:t>
      </w:r>
      <w:r w:rsidR="00E92ED7" w:rsidRPr="00FD269B">
        <w:rPr>
          <w:rFonts w:ascii="Verdana" w:eastAsia="Times New Roman" w:hAnsi="Verdana" w:cs="Arial"/>
          <w:lang w:val="es-MX" w:eastAsia="es-ES"/>
        </w:rPr>
        <w:t>temas</w:t>
      </w:r>
      <w:r w:rsidR="0076786E">
        <w:rPr>
          <w:rFonts w:ascii="Verdana" w:eastAsia="Times New Roman" w:hAnsi="Verdana" w:cs="Arial"/>
          <w:lang w:val="es-MX" w:eastAsia="es-ES"/>
        </w:rPr>
        <w:t xml:space="preserve"> que en la actualidad son de interés para los países, como la economía verde y la eficiencia en el uso de recursos, entre otros.</w:t>
      </w:r>
    </w:p>
    <w:p w:rsidR="00021F58" w:rsidRDefault="00021F58" w:rsidP="00375385">
      <w:pPr>
        <w:pStyle w:val="Prrafodelista"/>
        <w:spacing w:before="120" w:after="0" w:line="240" w:lineRule="auto"/>
        <w:ind w:left="0"/>
        <w:contextualSpacing w:val="0"/>
        <w:rPr>
          <w:rFonts w:ascii="Verdana" w:hAnsi="Verdana"/>
          <w:b/>
        </w:rPr>
      </w:pPr>
    </w:p>
    <w:p w:rsidR="00021F58" w:rsidRDefault="00021F58" w:rsidP="00375385">
      <w:pPr>
        <w:pStyle w:val="Prrafodelista"/>
        <w:spacing w:before="120" w:after="0" w:line="240" w:lineRule="auto"/>
        <w:ind w:left="0"/>
        <w:contextualSpacing w:val="0"/>
        <w:rPr>
          <w:rFonts w:ascii="Verdana" w:hAnsi="Verdana"/>
          <w:b/>
        </w:rPr>
      </w:pPr>
    </w:p>
    <w:p w:rsidR="00375385" w:rsidRPr="00375385" w:rsidRDefault="00375385" w:rsidP="00375385">
      <w:pPr>
        <w:pStyle w:val="Prrafodelista"/>
        <w:spacing w:before="120" w:after="0" w:line="240" w:lineRule="auto"/>
        <w:ind w:left="0"/>
        <w:contextualSpacing w:val="0"/>
        <w:rPr>
          <w:rFonts w:ascii="Verdana" w:hAnsi="Verdana"/>
          <w:b/>
        </w:rPr>
      </w:pPr>
      <w:r w:rsidRPr="00375385">
        <w:rPr>
          <w:rFonts w:ascii="Verdana" w:hAnsi="Verdana"/>
          <w:b/>
        </w:rPr>
        <w:lastRenderedPageBreak/>
        <w:t>Anexo 1</w:t>
      </w:r>
    </w:p>
    <w:p w:rsidR="00375385" w:rsidRPr="00375385" w:rsidRDefault="00375385" w:rsidP="00375385">
      <w:pPr>
        <w:pStyle w:val="Prrafodelista"/>
        <w:spacing w:before="120" w:after="0" w:line="240" w:lineRule="auto"/>
        <w:ind w:left="6"/>
        <w:contextualSpacing w:val="0"/>
        <w:rPr>
          <w:rFonts w:ascii="Verdana" w:hAnsi="Verdana"/>
          <w:b/>
          <w:sz w:val="20"/>
        </w:rPr>
      </w:pPr>
      <w:r w:rsidRPr="00375385">
        <w:rPr>
          <w:rFonts w:ascii="Verdana" w:hAnsi="Verdana"/>
          <w:b/>
          <w:sz w:val="20"/>
        </w:rPr>
        <w:t>Plan de Trabajo 2014 – 2015</w:t>
      </w:r>
    </w:p>
    <w:p w:rsidR="00375385" w:rsidRDefault="00375385" w:rsidP="00375385">
      <w:pPr>
        <w:pStyle w:val="Prrafodelista"/>
        <w:spacing w:before="120" w:after="0" w:line="240" w:lineRule="auto"/>
        <w:ind w:left="6"/>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2746"/>
        <w:gridCol w:w="1669"/>
        <w:gridCol w:w="2516"/>
      </w:tblGrid>
      <w:tr w:rsidR="00375385" w:rsidRPr="004B7662" w:rsidTr="002E2ED4">
        <w:tc>
          <w:tcPr>
            <w:tcW w:w="3227" w:type="dxa"/>
            <w:shd w:val="clear" w:color="auto" w:fill="595959"/>
          </w:tcPr>
          <w:p w:rsidR="00375385" w:rsidRPr="00B61DE9" w:rsidRDefault="00375385" w:rsidP="002E2ED4">
            <w:pPr>
              <w:tabs>
                <w:tab w:val="left" w:pos="660"/>
              </w:tabs>
              <w:jc w:val="center"/>
              <w:rPr>
                <w:b/>
                <w:color w:val="FFFFFF"/>
                <w:sz w:val="16"/>
                <w:szCs w:val="16"/>
                <w:lang w:val="en-US"/>
              </w:rPr>
            </w:pPr>
            <w:proofErr w:type="spellStart"/>
            <w:r w:rsidRPr="00B61DE9">
              <w:rPr>
                <w:b/>
                <w:color w:val="FFFFFF"/>
                <w:sz w:val="16"/>
                <w:szCs w:val="16"/>
                <w:lang w:val="en-US"/>
              </w:rPr>
              <w:t>Actividad</w:t>
            </w:r>
            <w:proofErr w:type="spellEnd"/>
          </w:p>
        </w:tc>
        <w:tc>
          <w:tcPr>
            <w:tcW w:w="3544" w:type="dxa"/>
            <w:shd w:val="clear" w:color="auto" w:fill="595959"/>
          </w:tcPr>
          <w:p w:rsidR="00375385" w:rsidRPr="00B61DE9" w:rsidRDefault="00375385" w:rsidP="002E2ED4">
            <w:pPr>
              <w:jc w:val="center"/>
              <w:rPr>
                <w:b/>
                <w:color w:val="FFFFFF"/>
                <w:sz w:val="16"/>
                <w:szCs w:val="16"/>
                <w:lang w:val="en-US"/>
              </w:rPr>
            </w:pPr>
            <w:proofErr w:type="spellStart"/>
            <w:r w:rsidRPr="00B61DE9">
              <w:rPr>
                <w:b/>
                <w:color w:val="FFFFFF"/>
                <w:sz w:val="16"/>
                <w:szCs w:val="16"/>
                <w:lang w:val="en-US"/>
              </w:rPr>
              <w:t>Producto</w:t>
            </w:r>
            <w:proofErr w:type="spellEnd"/>
            <w:r w:rsidRPr="00B61DE9">
              <w:rPr>
                <w:b/>
                <w:color w:val="FFFFFF"/>
                <w:sz w:val="16"/>
                <w:szCs w:val="16"/>
                <w:lang w:val="en-US"/>
              </w:rPr>
              <w:t xml:space="preserve"> </w:t>
            </w:r>
            <w:proofErr w:type="spellStart"/>
            <w:r w:rsidRPr="00B61DE9">
              <w:rPr>
                <w:b/>
                <w:color w:val="FFFFFF"/>
                <w:sz w:val="16"/>
                <w:szCs w:val="16"/>
                <w:lang w:val="en-US"/>
              </w:rPr>
              <w:t>esperado</w:t>
            </w:r>
            <w:proofErr w:type="spellEnd"/>
          </w:p>
        </w:tc>
        <w:tc>
          <w:tcPr>
            <w:tcW w:w="1842" w:type="dxa"/>
            <w:shd w:val="clear" w:color="auto" w:fill="595959"/>
          </w:tcPr>
          <w:p w:rsidR="00375385" w:rsidRPr="00B61DE9" w:rsidRDefault="00375385" w:rsidP="002E2ED4">
            <w:pPr>
              <w:jc w:val="center"/>
              <w:rPr>
                <w:b/>
                <w:color w:val="FFFFFF"/>
                <w:sz w:val="16"/>
                <w:szCs w:val="16"/>
              </w:rPr>
            </w:pPr>
            <w:r w:rsidRPr="00B61DE9">
              <w:rPr>
                <w:b/>
                <w:color w:val="FFFFFF"/>
                <w:sz w:val="16"/>
                <w:szCs w:val="16"/>
              </w:rPr>
              <w:t>País, punto focal, agencias participantes</w:t>
            </w:r>
          </w:p>
        </w:tc>
        <w:tc>
          <w:tcPr>
            <w:tcW w:w="3119" w:type="dxa"/>
            <w:shd w:val="clear" w:color="auto" w:fill="595959"/>
          </w:tcPr>
          <w:p w:rsidR="00375385" w:rsidRPr="00B61DE9" w:rsidRDefault="00375385" w:rsidP="002E2ED4">
            <w:pPr>
              <w:jc w:val="center"/>
              <w:rPr>
                <w:b/>
                <w:color w:val="FFFFFF"/>
                <w:sz w:val="16"/>
                <w:szCs w:val="16"/>
              </w:rPr>
            </w:pPr>
            <w:r w:rsidRPr="00B61DE9">
              <w:rPr>
                <w:b/>
                <w:color w:val="FFFFFF"/>
                <w:sz w:val="16"/>
                <w:szCs w:val="16"/>
              </w:rPr>
              <w:t>Pasos a seguir</w:t>
            </w:r>
            <w:r w:rsidR="002E394A">
              <w:rPr>
                <w:b/>
                <w:color w:val="FFFFFF"/>
                <w:sz w:val="16"/>
                <w:szCs w:val="16"/>
              </w:rPr>
              <w:t xml:space="preserve"> u observaciones</w:t>
            </w:r>
          </w:p>
        </w:tc>
      </w:tr>
      <w:tr w:rsidR="00375385" w:rsidRPr="00AA0F18" w:rsidTr="002E2ED4">
        <w:tc>
          <w:tcPr>
            <w:tcW w:w="3227" w:type="dxa"/>
            <w:vMerge w:val="restart"/>
            <w:vAlign w:val="center"/>
          </w:tcPr>
          <w:p w:rsidR="00375385" w:rsidRPr="00B61DE9" w:rsidRDefault="00375385" w:rsidP="002E2ED4">
            <w:pPr>
              <w:rPr>
                <w:sz w:val="16"/>
                <w:szCs w:val="16"/>
              </w:rPr>
            </w:pPr>
            <w:r w:rsidRPr="00B61DE9">
              <w:rPr>
                <w:sz w:val="16"/>
                <w:szCs w:val="16"/>
              </w:rPr>
              <w:t xml:space="preserve">1. Continuar con el desarrollo de las hojas metodológicas de los indicadores ILAC en las áreas temáticas aprobadas por el Foro de Ministros </w:t>
            </w:r>
          </w:p>
        </w:tc>
        <w:tc>
          <w:tcPr>
            <w:tcW w:w="3544" w:type="dxa"/>
          </w:tcPr>
          <w:p w:rsidR="00375385" w:rsidRPr="00B61DE9" w:rsidRDefault="00375385" w:rsidP="002E2ED4">
            <w:pPr>
              <w:rPr>
                <w:sz w:val="16"/>
                <w:szCs w:val="16"/>
              </w:rPr>
            </w:pPr>
            <w:r w:rsidRPr="00B61DE9">
              <w:rPr>
                <w:sz w:val="16"/>
                <w:szCs w:val="16"/>
              </w:rPr>
              <w:t>Las hojas metodológicas de 5 indicadores serán consensuadas por el GTIA</w:t>
            </w:r>
          </w:p>
        </w:tc>
        <w:tc>
          <w:tcPr>
            <w:tcW w:w="1842" w:type="dxa"/>
          </w:tcPr>
          <w:p w:rsidR="00375385" w:rsidRDefault="00375385" w:rsidP="002E2ED4">
            <w:pPr>
              <w:rPr>
                <w:sz w:val="16"/>
                <w:szCs w:val="16"/>
              </w:rPr>
            </w:pPr>
            <w:r w:rsidRPr="00B61DE9">
              <w:rPr>
                <w:sz w:val="16"/>
                <w:szCs w:val="16"/>
              </w:rPr>
              <w:t>Países miembros del GTIA</w:t>
            </w:r>
          </w:p>
          <w:p w:rsidR="002E394A" w:rsidRPr="00B61DE9" w:rsidRDefault="002E394A" w:rsidP="002E2ED4">
            <w:pPr>
              <w:rPr>
                <w:sz w:val="16"/>
                <w:szCs w:val="16"/>
              </w:rPr>
            </w:pPr>
            <w:r>
              <w:rPr>
                <w:sz w:val="16"/>
                <w:szCs w:val="16"/>
              </w:rPr>
              <w:t>PNUMA</w:t>
            </w:r>
          </w:p>
        </w:tc>
        <w:tc>
          <w:tcPr>
            <w:tcW w:w="3119" w:type="dxa"/>
          </w:tcPr>
          <w:p w:rsidR="00375385" w:rsidRPr="00B61DE9" w:rsidRDefault="00375385" w:rsidP="002E2ED4">
            <w:pPr>
              <w:rPr>
                <w:sz w:val="16"/>
                <w:szCs w:val="16"/>
                <w:lang w:val="es-ES"/>
              </w:rPr>
            </w:pPr>
          </w:p>
        </w:tc>
      </w:tr>
      <w:tr w:rsidR="00375385" w:rsidRPr="004B7662" w:rsidTr="002E2ED4">
        <w:tc>
          <w:tcPr>
            <w:tcW w:w="3227" w:type="dxa"/>
            <w:vMerge/>
          </w:tcPr>
          <w:p w:rsidR="00375385" w:rsidRPr="00B61DE9" w:rsidRDefault="00375385" w:rsidP="002E2ED4">
            <w:pPr>
              <w:rPr>
                <w:sz w:val="16"/>
                <w:szCs w:val="16"/>
                <w:lang w:val="es-ES"/>
              </w:rPr>
            </w:pPr>
          </w:p>
        </w:tc>
        <w:tc>
          <w:tcPr>
            <w:tcW w:w="3544" w:type="dxa"/>
          </w:tcPr>
          <w:p w:rsidR="00375385" w:rsidRPr="00B61DE9" w:rsidRDefault="00375385" w:rsidP="002E2ED4">
            <w:pPr>
              <w:rPr>
                <w:sz w:val="16"/>
                <w:szCs w:val="16"/>
              </w:rPr>
            </w:pPr>
            <w:r w:rsidRPr="00B61DE9">
              <w:rPr>
                <w:sz w:val="16"/>
                <w:szCs w:val="16"/>
                <w:lang w:val="es-ES"/>
              </w:rPr>
              <w:t>El GTIA</w:t>
            </w:r>
            <w:r w:rsidRPr="00B61DE9">
              <w:rPr>
                <w:sz w:val="16"/>
                <w:szCs w:val="16"/>
              </w:rPr>
              <w:t xml:space="preserve"> hace una propuesta al Foro de Ministros sobre la inclusión de indicadores sobre Consumo y Producción Sostenible</w:t>
            </w:r>
          </w:p>
        </w:tc>
        <w:tc>
          <w:tcPr>
            <w:tcW w:w="1842" w:type="dxa"/>
          </w:tcPr>
          <w:p w:rsidR="00375385" w:rsidRPr="00B61DE9" w:rsidRDefault="00375385" w:rsidP="002E2ED4">
            <w:pPr>
              <w:rPr>
                <w:sz w:val="16"/>
                <w:szCs w:val="16"/>
              </w:rPr>
            </w:pPr>
            <w:r w:rsidRPr="00B61DE9">
              <w:rPr>
                <w:sz w:val="16"/>
                <w:szCs w:val="16"/>
              </w:rPr>
              <w:t>Países miembros del GTIA</w:t>
            </w:r>
          </w:p>
        </w:tc>
        <w:tc>
          <w:tcPr>
            <w:tcW w:w="3119" w:type="dxa"/>
          </w:tcPr>
          <w:p w:rsidR="00375385" w:rsidRPr="00B61DE9" w:rsidRDefault="00375385" w:rsidP="002E2ED4">
            <w:pPr>
              <w:rPr>
                <w:sz w:val="16"/>
                <w:szCs w:val="16"/>
              </w:rPr>
            </w:pPr>
          </w:p>
        </w:tc>
      </w:tr>
      <w:tr w:rsidR="00375385" w:rsidRPr="00AA0F18" w:rsidTr="002E2ED4">
        <w:tc>
          <w:tcPr>
            <w:tcW w:w="3227" w:type="dxa"/>
            <w:vMerge w:val="restart"/>
            <w:vAlign w:val="center"/>
          </w:tcPr>
          <w:p w:rsidR="00375385" w:rsidRPr="00B61DE9" w:rsidRDefault="00375385" w:rsidP="00645561">
            <w:pPr>
              <w:rPr>
                <w:sz w:val="16"/>
                <w:szCs w:val="16"/>
              </w:rPr>
            </w:pPr>
            <w:r w:rsidRPr="00B61DE9">
              <w:rPr>
                <w:sz w:val="16"/>
                <w:szCs w:val="16"/>
              </w:rPr>
              <w:t xml:space="preserve">2. Promover </w:t>
            </w:r>
            <w:r w:rsidR="00645561">
              <w:rPr>
                <w:sz w:val="16"/>
                <w:szCs w:val="16"/>
              </w:rPr>
              <w:t>el desarrollo sistemático</w:t>
            </w:r>
            <w:r w:rsidRPr="00B61DE9">
              <w:rPr>
                <w:sz w:val="16"/>
                <w:szCs w:val="16"/>
              </w:rPr>
              <w:t xml:space="preserve"> e institucionalización del monitoreo de los indicadores ILAC </w:t>
            </w:r>
            <w:r w:rsidR="00964D9B">
              <w:rPr>
                <w:sz w:val="16"/>
                <w:szCs w:val="16"/>
              </w:rPr>
              <w:t>en el ámbito nacional</w:t>
            </w:r>
            <w:r w:rsidRPr="00B61DE9">
              <w:rPr>
                <w:sz w:val="16"/>
                <w:szCs w:val="16"/>
              </w:rPr>
              <w:t>, mejorando la coordinación entre la autoridad ambiental, la of</w:t>
            </w:r>
            <w:r w:rsidR="00964D9B">
              <w:rPr>
                <w:sz w:val="16"/>
                <w:szCs w:val="16"/>
              </w:rPr>
              <w:t>icina nacional de estadísticas,</w:t>
            </w:r>
            <w:r w:rsidRPr="00B61DE9">
              <w:rPr>
                <w:sz w:val="16"/>
                <w:szCs w:val="16"/>
              </w:rPr>
              <w:t xml:space="preserve"> la entidad técnica</w:t>
            </w:r>
            <w:r w:rsidR="00964D9B">
              <w:rPr>
                <w:sz w:val="16"/>
                <w:szCs w:val="16"/>
              </w:rPr>
              <w:t xml:space="preserve"> de información </w:t>
            </w:r>
            <w:proofErr w:type="spellStart"/>
            <w:r w:rsidR="00964D9B">
              <w:rPr>
                <w:sz w:val="16"/>
                <w:szCs w:val="16"/>
              </w:rPr>
              <w:t>geoespacial</w:t>
            </w:r>
            <w:proofErr w:type="spellEnd"/>
            <w:r w:rsidR="00964D9B">
              <w:rPr>
                <w:sz w:val="16"/>
                <w:szCs w:val="16"/>
              </w:rPr>
              <w:t xml:space="preserve"> y otros ministerios </w:t>
            </w:r>
            <w:r w:rsidR="00645561">
              <w:rPr>
                <w:sz w:val="16"/>
                <w:szCs w:val="16"/>
              </w:rPr>
              <w:t>y</w:t>
            </w:r>
            <w:r w:rsidR="00964D9B">
              <w:rPr>
                <w:sz w:val="16"/>
                <w:szCs w:val="16"/>
              </w:rPr>
              <w:t xml:space="preserve"> agencias generadoras de información relevante en los países.</w:t>
            </w:r>
          </w:p>
        </w:tc>
        <w:tc>
          <w:tcPr>
            <w:tcW w:w="3544" w:type="dxa"/>
          </w:tcPr>
          <w:p w:rsidR="00375385" w:rsidRPr="00B61DE9" w:rsidRDefault="00375385" w:rsidP="002E2ED4">
            <w:pPr>
              <w:rPr>
                <w:sz w:val="16"/>
                <w:szCs w:val="16"/>
              </w:rPr>
            </w:pPr>
            <w:r w:rsidRPr="00B61DE9">
              <w:rPr>
                <w:sz w:val="16"/>
                <w:szCs w:val="16"/>
              </w:rPr>
              <w:t>Propiciar la elaboración y actualización de los informes nacionales ILAC</w:t>
            </w:r>
          </w:p>
        </w:tc>
        <w:tc>
          <w:tcPr>
            <w:tcW w:w="1842" w:type="dxa"/>
          </w:tcPr>
          <w:p w:rsidR="00375385" w:rsidRPr="00B61DE9" w:rsidRDefault="002E394A" w:rsidP="002E2ED4">
            <w:pPr>
              <w:rPr>
                <w:sz w:val="16"/>
                <w:szCs w:val="16"/>
              </w:rPr>
            </w:pPr>
            <w:r>
              <w:rPr>
                <w:sz w:val="16"/>
                <w:szCs w:val="16"/>
              </w:rPr>
              <w:t>GTIA</w:t>
            </w:r>
          </w:p>
        </w:tc>
        <w:tc>
          <w:tcPr>
            <w:tcW w:w="3119" w:type="dxa"/>
          </w:tcPr>
          <w:p w:rsidR="00375385" w:rsidRPr="00B61DE9" w:rsidRDefault="00375385" w:rsidP="00964D9B">
            <w:pPr>
              <w:rPr>
                <w:sz w:val="16"/>
                <w:szCs w:val="16"/>
                <w:lang w:val="es-ES"/>
              </w:rPr>
            </w:pPr>
            <w:r w:rsidRPr="00B61DE9">
              <w:rPr>
                <w:sz w:val="16"/>
                <w:szCs w:val="16"/>
                <w:lang w:val="es-ES"/>
              </w:rPr>
              <w:t xml:space="preserve">Además de los informes ILAC nacionales, los indicadores ILAC </w:t>
            </w:r>
            <w:r w:rsidR="00964D9B">
              <w:rPr>
                <w:sz w:val="16"/>
                <w:szCs w:val="16"/>
                <w:lang w:val="es-ES"/>
              </w:rPr>
              <w:t xml:space="preserve">podrían incluirse </w:t>
            </w:r>
            <w:r w:rsidRPr="00B61DE9">
              <w:rPr>
                <w:sz w:val="16"/>
                <w:szCs w:val="16"/>
                <w:lang w:val="es-ES"/>
              </w:rPr>
              <w:t>en los informes nacionales del estado del medio ambiente</w:t>
            </w:r>
            <w:r w:rsidR="00AF52B8">
              <w:rPr>
                <w:sz w:val="16"/>
                <w:szCs w:val="16"/>
                <w:lang w:val="es-ES"/>
              </w:rPr>
              <w:t xml:space="preserve"> o en los sistemas de información ambiental</w:t>
            </w:r>
            <w:r w:rsidRPr="00B61DE9">
              <w:rPr>
                <w:sz w:val="16"/>
                <w:szCs w:val="16"/>
                <w:lang w:val="es-ES"/>
              </w:rPr>
              <w:t>.</w:t>
            </w:r>
          </w:p>
        </w:tc>
      </w:tr>
      <w:tr w:rsidR="00375385" w:rsidRPr="00AA0F18" w:rsidTr="002E2ED4">
        <w:tc>
          <w:tcPr>
            <w:tcW w:w="3227" w:type="dxa"/>
            <w:vMerge/>
          </w:tcPr>
          <w:p w:rsidR="00375385" w:rsidRPr="00B61DE9" w:rsidRDefault="00375385" w:rsidP="002E2ED4">
            <w:pPr>
              <w:rPr>
                <w:sz w:val="16"/>
                <w:szCs w:val="16"/>
              </w:rPr>
            </w:pPr>
          </w:p>
        </w:tc>
        <w:tc>
          <w:tcPr>
            <w:tcW w:w="3544" w:type="dxa"/>
          </w:tcPr>
          <w:p w:rsidR="00375385" w:rsidRPr="00B61DE9" w:rsidRDefault="00375385" w:rsidP="002E2ED4">
            <w:pPr>
              <w:rPr>
                <w:sz w:val="16"/>
                <w:szCs w:val="16"/>
              </w:rPr>
            </w:pPr>
            <w:r w:rsidRPr="00B61DE9">
              <w:rPr>
                <w:sz w:val="16"/>
                <w:szCs w:val="16"/>
              </w:rPr>
              <w:t xml:space="preserve">Promover la capacitación en el uso de herramientas </w:t>
            </w:r>
            <w:proofErr w:type="spellStart"/>
            <w:r w:rsidRPr="00B61DE9">
              <w:rPr>
                <w:sz w:val="16"/>
                <w:szCs w:val="16"/>
              </w:rPr>
              <w:t>geoespaciales</w:t>
            </w:r>
            <w:proofErr w:type="spellEnd"/>
            <w:r w:rsidRPr="00B61DE9">
              <w:rPr>
                <w:sz w:val="16"/>
                <w:szCs w:val="16"/>
              </w:rPr>
              <w:t xml:space="preserve"> para la construcción de los indicadores de la ILAC</w:t>
            </w:r>
          </w:p>
        </w:tc>
        <w:tc>
          <w:tcPr>
            <w:tcW w:w="1842" w:type="dxa"/>
          </w:tcPr>
          <w:p w:rsidR="00375385" w:rsidRPr="00B61DE9" w:rsidRDefault="00375385" w:rsidP="002E2ED4">
            <w:pPr>
              <w:rPr>
                <w:sz w:val="16"/>
                <w:szCs w:val="16"/>
              </w:rPr>
            </w:pPr>
            <w:r w:rsidRPr="00B61DE9">
              <w:rPr>
                <w:sz w:val="16"/>
                <w:szCs w:val="16"/>
              </w:rPr>
              <w:t>SEMARNAT</w:t>
            </w:r>
          </w:p>
          <w:p w:rsidR="00375385" w:rsidRDefault="00375385" w:rsidP="002E2ED4">
            <w:pPr>
              <w:rPr>
                <w:sz w:val="16"/>
                <w:szCs w:val="16"/>
              </w:rPr>
            </w:pPr>
            <w:r w:rsidRPr="00B61DE9">
              <w:rPr>
                <w:sz w:val="16"/>
                <w:szCs w:val="16"/>
              </w:rPr>
              <w:t>GEOSUR</w:t>
            </w:r>
            <w:r w:rsidR="00AF52B8">
              <w:rPr>
                <w:sz w:val="16"/>
                <w:szCs w:val="16"/>
              </w:rPr>
              <w:t xml:space="preserve"> (CAF)</w:t>
            </w:r>
          </w:p>
          <w:p w:rsidR="00964D9B" w:rsidRPr="00B61DE9" w:rsidRDefault="00964D9B" w:rsidP="002E2ED4">
            <w:pPr>
              <w:rPr>
                <w:sz w:val="16"/>
                <w:szCs w:val="16"/>
              </w:rPr>
            </w:pPr>
            <w:r>
              <w:rPr>
                <w:sz w:val="16"/>
                <w:szCs w:val="16"/>
              </w:rPr>
              <w:t>PNUMA</w:t>
            </w:r>
          </w:p>
        </w:tc>
        <w:tc>
          <w:tcPr>
            <w:tcW w:w="3119" w:type="dxa"/>
          </w:tcPr>
          <w:p w:rsidR="00375385" w:rsidRPr="00B61DE9" w:rsidRDefault="00375385" w:rsidP="002E2ED4">
            <w:pPr>
              <w:rPr>
                <w:sz w:val="16"/>
                <w:szCs w:val="16"/>
                <w:lang w:val="es-ES"/>
              </w:rPr>
            </w:pPr>
          </w:p>
        </w:tc>
      </w:tr>
      <w:tr w:rsidR="00375385" w:rsidRPr="00AA0F18" w:rsidTr="002E2ED4">
        <w:tc>
          <w:tcPr>
            <w:tcW w:w="3227" w:type="dxa"/>
            <w:vMerge/>
          </w:tcPr>
          <w:p w:rsidR="00375385" w:rsidRPr="00B61DE9" w:rsidRDefault="00375385" w:rsidP="002E2ED4">
            <w:pPr>
              <w:rPr>
                <w:sz w:val="16"/>
                <w:szCs w:val="16"/>
              </w:rPr>
            </w:pPr>
          </w:p>
        </w:tc>
        <w:tc>
          <w:tcPr>
            <w:tcW w:w="3544" w:type="dxa"/>
          </w:tcPr>
          <w:p w:rsidR="00375385" w:rsidRPr="00B61DE9" w:rsidRDefault="00375385" w:rsidP="002E2ED4">
            <w:pPr>
              <w:rPr>
                <w:sz w:val="16"/>
                <w:szCs w:val="16"/>
              </w:rPr>
            </w:pPr>
            <w:r w:rsidRPr="00B61DE9">
              <w:rPr>
                <w:sz w:val="16"/>
                <w:szCs w:val="16"/>
              </w:rPr>
              <w:t>Asistencia técnica para la elaboración y puesta en marcha de un Sistema Nacional de Información Ambiental</w:t>
            </w:r>
          </w:p>
          <w:p w:rsidR="00375385" w:rsidRPr="00B61DE9" w:rsidRDefault="00375385" w:rsidP="002E2ED4">
            <w:pPr>
              <w:rPr>
                <w:sz w:val="16"/>
                <w:szCs w:val="16"/>
              </w:rPr>
            </w:pPr>
          </w:p>
          <w:p w:rsidR="00375385" w:rsidRPr="00B61DE9" w:rsidRDefault="00375385" w:rsidP="002E2ED4">
            <w:pPr>
              <w:rPr>
                <w:sz w:val="16"/>
                <w:szCs w:val="16"/>
              </w:rPr>
            </w:pPr>
            <w:r w:rsidRPr="00B61DE9">
              <w:rPr>
                <w:sz w:val="16"/>
                <w:szCs w:val="16"/>
              </w:rPr>
              <w:t>Asistencia en temas como: recolección de datos ambientales (técnicas, formatos, protocolos de intercambio), interpretación de información estadística y ambiental, implementación de la Contabilidad Ambiental</w:t>
            </w:r>
          </w:p>
        </w:tc>
        <w:tc>
          <w:tcPr>
            <w:tcW w:w="1842" w:type="dxa"/>
          </w:tcPr>
          <w:p w:rsidR="00375385" w:rsidRPr="00B61DE9" w:rsidRDefault="00375385" w:rsidP="002E2ED4">
            <w:pPr>
              <w:rPr>
                <w:sz w:val="16"/>
                <w:szCs w:val="16"/>
              </w:rPr>
            </w:pPr>
            <w:r w:rsidRPr="00B61DE9">
              <w:rPr>
                <w:sz w:val="16"/>
                <w:szCs w:val="16"/>
              </w:rPr>
              <w:t>GTIA</w:t>
            </w:r>
          </w:p>
          <w:p w:rsidR="00375385" w:rsidRPr="00B61DE9" w:rsidRDefault="00375385" w:rsidP="002E2ED4">
            <w:pPr>
              <w:rPr>
                <w:sz w:val="16"/>
                <w:szCs w:val="16"/>
              </w:rPr>
            </w:pPr>
            <w:r w:rsidRPr="00B61DE9">
              <w:rPr>
                <w:sz w:val="16"/>
                <w:szCs w:val="16"/>
              </w:rPr>
              <w:t>PNUMA</w:t>
            </w:r>
          </w:p>
          <w:p w:rsidR="00375385" w:rsidRPr="00B61DE9" w:rsidRDefault="00375385" w:rsidP="002E2ED4">
            <w:pPr>
              <w:rPr>
                <w:sz w:val="16"/>
                <w:szCs w:val="16"/>
              </w:rPr>
            </w:pPr>
            <w:r w:rsidRPr="00B61DE9">
              <w:rPr>
                <w:sz w:val="16"/>
                <w:szCs w:val="16"/>
              </w:rPr>
              <w:t>GEOSUR</w:t>
            </w:r>
          </w:p>
          <w:p w:rsidR="00375385" w:rsidRPr="00B61DE9" w:rsidRDefault="00375385" w:rsidP="002E2ED4">
            <w:pPr>
              <w:rPr>
                <w:sz w:val="16"/>
                <w:szCs w:val="16"/>
              </w:rPr>
            </w:pPr>
            <w:r w:rsidRPr="00B61DE9">
              <w:rPr>
                <w:sz w:val="16"/>
                <w:szCs w:val="16"/>
              </w:rPr>
              <w:t>CEPAL</w:t>
            </w:r>
          </w:p>
        </w:tc>
        <w:tc>
          <w:tcPr>
            <w:tcW w:w="3119" w:type="dxa"/>
          </w:tcPr>
          <w:p w:rsidR="00375385" w:rsidRPr="00B61DE9" w:rsidRDefault="00375385" w:rsidP="002E2ED4">
            <w:pPr>
              <w:rPr>
                <w:sz w:val="16"/>
                <w:szCs w:val="16"/>
                <w:lang w:val="es-ES"/>
              </w:rPr>
            </w:pPr>
            <w:r w:rsidRPr="00B61DE9">
              <w:rPr>
                <w:sz w:val="16"/>
                <w:szCs w:val="16"/>
                <w:lang w:val="es-ES"/>
              </w:rPr>
              <w:t>Cooperación S-S y triangular</w:t>
            </w:r>
          </w:p>
          <w:p w:rsidR="00375385" w:rsidRPr="00B61DE9" w:rsidRDefault="00375385" w:rsidP="002E2ED4">
            <w:pPr>
              <w:rPr>
                <w:sz w:val="16"/>
                <w:szCs w:val="16"/>
                <w:lang w:val="es-ES"/>
              </w:rPr>
            </w:pPr>
            <w:r w:rsidRPr="00B61DE9">
              <w:rPr>
                <w:sz w:val="16"/>
                <w:szCs w:val="16"/>
                <w:lang w:val="es-ES"/>
              </w:rPr>
              <w:t>Proyectos en curso/por aprobarse</w:t>
            </w:r>
          </w:p>
        </w:tc>
      </w:tr>
      <w:tr w:rsidR="00375385" w:rsidRPr="00AA0F18" w:rsidTr="002E2ED4">
        <w:tc>
          <w:tcPr>
            <w:tcW w:w="3227" w:type="dxa"/>
          </w:tcPr>
          <w:p w:rsidR="00375385" w:rsidRPr="00B61DE9" w:rsidRDefault="00375385" w:rsidP="002E2ED4">
            <w:pPr>
              <w:rPr>
                <w:sz w:val="16"/>
                <w:szCs w:val="16"/>
              </w:rPr>
            </w:pPr>
            <w:r w:rsidRPr="00B61DE9">
              <w:rPr>
                <w:sz w:val="16"/>
                <w:szCs w:val="16"/>
              </w:rPr>
              <w:t>3. Difundir el uso de los indicadores ILAC a nivel regional para el monitoreo del avance hacia el desarrollo sostenible y la toma de decisiones</w:t>
            </w:r>
          </w:p>
        </w:tc>
        <w:tc>
          <w:tcPr>
            <w:tcW w:w="3544" w:type="dxa"/>
          </w:tcPr>
          <w:p w:rsidR="00375385" w:rsidRPr="00B61DE9" w:rsidRDefault="00375385" w:rsidP="002E2ED4">
            <w:pPr>
              <w:rPr>
                <w:sz w:val="16"/>
                <w:szCs w:val="16"/>
              </w:rPr>
            </w:pPr>
            <w:r w:rsidRPr="00B61DE9">
              <w:rPr>
                <w:sz w:val="16"/>
                <w:szCs w:val="16"/>
              </w:rPr>
              <w:t>Una análisis regional temático utilizando los indicadores ILAC, que podría dar lugar a una publicación (sujeto a disponibilidad de recursos)</w:t>
            </w:r>
          </w:p>
        </w:tc>
        <w:tc>
          <w:tcPr>
            <w:tcW w:w="1842" w:type="dxa"/>
          </w:tcPr>
          <w:p w:rsidR="00375385" w:rsidRPr="00B61DE9" w:rsidRDefault="00375385" w:rsidP="002E2ED4">
            <w:pPr>
              <w:rPr>
                <w:sz w:val="16"/>
                <w:szCs w:val="16"/>
              </w:rPr>
            </w:pPr>
            <w:r w:rsidRPr="00B61DE9">
              <w:rPr>
                <w:sz w:val="16"/>
                <w:szCs w:val="16"/>
              </w:rPr>
              <w:t>GTIA</w:t>
            </w:r>
          </w:p>
          <w:p w:rsidR="00375385" w:rsidRPr="00B61DE9" w:rsidRDefault="00375385" w:rsidP="002E2ED4">
            <w:pPr>
              <w:rPr>
                <w:sz w:val="16"/>
                <w:szCs w:val="16"/>
              </w:rPr>
            </w:pPr>
          </w:p>
          <w:p w:rsidR="00375385" w:rsidRPr="00B61DE9" w:rsidRDefault="00375385" w:rsidP="002E2ED4">
            <w:pPr>
              <w:rPr>
                <w:sz w:val="16"/>
                <w:szCs w:val="16"/>
              </w:rPr>
            </w:pPr>
            <w:r w:rsidRPr="00B61DE9">
              <w:rPr>
                <w:sz w:val="16"/>
                <w:szCs w:val="16"/>
              </w:rPr>
              <w:t>PNUMA</w:t>
            </w:r>
          </w:p>
        </w:tc>
        <w:tc>
          <w:tcPr>
            <w:tcW w:w="3119" w:type="dxa"/>
          </w:tcPr>
          <w:p w:rsidR="00375385" w:rsidRPr="00B61DE9" w:rsidRDefault="00375385" w:rsidP="002E2ED4">
            <w:pPr>
              <w:rPr>
                <w:sz w:val="16"/>
                <w:szCs w:val="16"/>
                <w:lang w:val="es-ES"/>
              </w:rPr>
            </w:pPr>
            <w:r w:rsidRPr="00B61DE9">
              <w:rPr>
                <w:sz w:val="16"/>
                <w:szCs w:val="16"/>
                <w:lang w:val="es-ES"/>
              </w:rPr>
              <w:t>Se requiere una recopilación de datos de los países mediante consultoría. También se podría</w:t>
            </w:r>
            <w:r w:rsidR="00AA7C3B">
              <w:rPr>
                <w:sz w:val="16"/>
                <w:szCs w:val="16"/>
                <w:lang w:val="es-ES"/>
              </w:rPr>
              <w:t>n</w:t>
            </w:r>
            <w:r w:rsidRPr="00B61DE9">
              <w:rPr>
                <w:sz w:val="16"/>
                <w:szCs w:val="16"/>
                <w:lang w:val="es-ES"/>
              </w:rPr>
              <w:t xml:space="preserve"> explorar las posibilidades de vinculación con la presentación regional de los indicadores de la ILAC, y/o con otros esfuerzos de recopilación de datos similares de otros socios internacionales (por ejemplo, la División de Estadística de la ONU, CEPAL, FAO)</w:t>
            </w:r>
          </w:p>
        </w:tc>
      </w:tr>
      <w:tr w:rsidR="00375385" w:rsidRPr="00AA0F18" w:rsidTr="002E2ED4">
        <w:trPr>
          <w:trHeight w:val="218"/>
        </w:trPr>
        <w:tc>
          <w:tcPr>
            <w:tcW w:w="3227" w:type="dxa"/>
            <w:vMerge w:val="restart"/>
            <w:vAlign w:val="center"/>
          </w:tcPr>
          <w:p w:rsidR="00375385" w:rsidRPr="00B61DE9" w:rsidRDefault="00375385" w:rsidP="002E2ED4">
            <w:pPr>
              <w:rPr>
                <w:sz w:val="16"/>
                <w:szCs w:val="16"/>
              </w:rPr>
            </w:pPr>
            <w:r w:rsidRPr="00B61DE9">
              <w:rPr>
                <w:sz w:val="16"/>
                <w:szCs w:val="16"/>
              </w:rPr>
              <w:lastRenderedPageBreak/>
              <w:t>4. Fortalecer el Grupo de Trabajo en Indicadores Ambientales promoviendo actividades concretas con otros grupos e iniciativas similares a nivel regional</w:t>
            </w:r>
          </w:p>
        </w:tc>
        <w:tc>
          <w:tcPr>
            <w:tcW w:w="3544" w:type="dxa"/>
          </w:tcPr>
          <w:p w:rsidR="00375385" w:rsidRPr="00B61DE9" w:rsidRDefault="00375385" w:rsidP="002E2ED4">
            <w:pPr>
              <w:rPr>
                <w:sz w:val="16"/>
                <w:szCs w:val="16"/>
              </w:rPr>
            </w:pPr>
            <w:r w:rsidRPr="00B61DE9">
              <w:rPr>
                <w:sz w:val="16"/>
                <w:szCs w:val="16"/>
              </w:rPr>
              <w:t>Establecer estrecha coordinación entre el GTIA y otras iniciativas y proyectos, promoviendo la formación de capacidades na</w:t>
            </w:r>
            <w:r w:rsidR="00964D9B">
              <w:rPr>
                <w:sz w:val="16"/>
                <w:szCs w:val="16"/>
              </w:rPr>
              <w:t>cionales en la construcción de estadísticas e indicadores a</w:t>
            </w:r>
            <w:r w:rsidRPr="00B61DE9">
              <w:rPr>
                <w:sz w:val="16"/>
                <w:szCs w:val="16"/>
              </w:rPr>
              <w:t>mbientales</w:t>
            </w:r>
          </w:p>
        </w:tc>
        <w:tc>
          <w:tcPr>
            <w:tcW w:w="1842" w:type="dxa"/>
          </w:tcPr>
          <w:p w:rsidR="00375385" w:rsidRPr="00B61DE9" w:rsidRDefault="00375385" w:rsidP="002E2ED4">
            <w:pPr>
              <w:rPr>
                <w:sz w:val="16"/>
                <w:szCs w:val="16"/>
                <w:lang w:val="pt-BR"/>
              </w:rPr>
            </w:pPr>
            <w:r w:rsidRPr="00B61DE9">
              <w:rPr>
                <w:sz w:val="16"/>
                <w:szCs w:val="16"/>
                <w:lang w:val="pt-BR"/>
              </w:rPr>
              <w:t>CEA</w:t>
            </w:r>
          </w:p>
          <w:p w:rsidR="00375385" w:rsidRPr="00B61DE9" w:rsidRDefault="00375385" w:rsidP="002E2ED4">
            <w:pPr>
              <w:rPr>
                <w:sz w:val="16"/>
                <w:szCs w:val="16"/>
                <w:lang w:val="pt-BR"/>
              </w:rPr>
            </w:pPr>
            <w:r w:rsidRPr="00B61DE9">
              <w:rPr>
                <w:sz w:val="16"/>
                <w:szCs w:val="16"/>
                <w:lang w:val="pt-BR"/>
              </w:rPr>
              <w:t>GTIA</w:t>
            </w:r>
          </w:p>
          <w:p w:rsidR="00375385" w:rsidRPr="00B61DE9" w:rsidRDefault="00375385" w:rsidP="002E2ED4">
            <w:pPr>
              <w:rPr>
                <w:sz w:val="16"/>
                <w:szCs w:val="16"/>
                <w:lang w:val="pt-BR"/>
              </w:rPr>
            </w:pPr>
            <w:r w:rsidRPr="00B61DE9">
              <w:rPr>
                <w:sz w:val="16"/>
                <w:szCs w:val="16"/>
                <w:lang w:val="pt-BR"/>
              </w:rPr>
              <w:t>CEPAL</w:t>
            </w:r>
          </w:p>
          <w:p w:rsidR="00375385" w:rsidRPr="00B61DE9" w:rsidRDefault="00375385" w:rsidP="002E2ED4">
            <w:pPr>
              <w:rPr>
                <w:sz w:val="16"/>
                <w:szCs w:val="16"/>
                <w:lang w:val="pt-BR"/>
              </w:rPr>
            </w:pPr>
            <w:r w:rsidRPr="00B61DE9">
              <w:rPr>
                <w:sz w:val="16"/>
                <w:szCs w:val="16"/>
                <w:lang w:val="pt-BR"/>
              </w:rPr>
              <w:t>PNUMA</w:t>
            </w:r>
          </w:p>
          <w:p w:rsidR="00375385" w:rsidRPr="00B61DE9" w:rsidRDefault="00375385" w:rsidP="002E2ED4">
            <w:pPr>
              <w:rPr>
                <w:sz w:val="16"/>
                <w:szCs w:val="16"/>
                <w:lang w:val="pt-BR"/>
              </w:rPr>
            </w:pPr>
            <w:r w:rsidRPr="00B61DE9">
              <w:rPr>
                <w:sz w:val="16"/>
                <w:szCs w:val="16"/>
                <w:lang w:val="pt-BR"/>
              </w:rPr>
              <w:t>ONUDI</w:t>
            </w:r>
          </w:p>
          <w:p w:rsidR="00375385" w:rsidRPr="00B61DE9" w:rsidRDefault="00375385" w:rsidP="002E2ED4">
            <w:pPr>
              <w:rPr>
                <w:sz w:val="16"/>
                <w:szCs w:val="16"/>
                <w:lang w:val="pt-BR"/>
              </w:rPr>
            </w:pPr>
          </w:p>
        </w:tc>
        <w:tc>
          <w:tcPr>
            <w:tcW w:w="3119" w:type="dxa"/>
          </w:tcPr>
          <w:p w:rsidR="00375385" w:rsidRPr="00B61DE9" w:rsidRDefault="00375385" w:rsidP="002E2ED4">
            <w:pPr>
              <w:rPr>
                <w:sz w:val="16"/>
                <w:szCs w:val="16"/>
                <w:lang w:val="es-ES"/>
              </w:rPr>
            </w:pPr>
            <w:r w:rsidRPr="00B61DE9">
              <w:rPr>
                <w:sz w:val="16"/>
                <w:szCs w:val="16"/>
                <w:lang w:val="es-ES"/>
              </w:rPr>
              <w:t>Temas: producción y consumo sostenible, crecimiento verde, contabilidad ambiental</w:t>
            </w:r>
            <w:r w:rsidR="00964D9B">
              <w:rPr>
                <w:sz w:val="16"/>
                <w:szCs w:val="16"/>
                <w:lang w:val="es-ES"/>
              </w:rPr>
              <w:t>, “crecimiento azul” (referido a mares y océanos)</w:t>
            </w:r>
          </w:p>
        </w:tc>
      </w:tr>
      <w:tr w:rsidR="00375385" w:rsidRPr="00AA0F18" w:rsidTr="002E2ED4">
        <w:trPr>
          <w:trHeight w:val="216"/>
        </w:trPr>
        <w:tc>
          <w:tcPr>
            <w:tcW w:w="3227" w:type="dxa"/>
            <w:vMerge/>
          </w:tcPr>
          <w:p w:rsidR="00375385" w:rsidRPr="00B61DE9" w:rsidRDefault="00375385" w:rsidP="002E2ED4">
            <w:pPr>
              <w:rPr>
                <w:sz w:val="16"/>
                <w:szCs w:val="16"/>
                <w:lang w:val="es-ES"/>
              </w:rPr>
            </w:pPr>
          </w:p>
        </w:tc>
        <w:tc>
          <w:tcPr>
            <w:tcW w:w="3544" w:type="dxa"/>
          </w:tcPr>
          <w:p w:rsidR="00375385" w:rsidRPr="00B61DE9" w:rsidRDefault="00375385" w:rsidP="002E2ED4">
            <w:pPr>
              <w:rPr>
                <w:sz w:val="16"/>
                <w:szCs w:val="16"/>
              </w:rPr>
            </w:pPr>
            <w:r w:rsidRPr="00B61DE9">
              <w:rPr>
                <w:sz w:val="16"/>
                <w:szCs w:val="16"/>
              </w:rPr>
              <w:t>Invitar a las comisiones ambientales de las subregiones (CAN, CCAD, CARICOM, MERCOSUR), a participar como observadores del GTIA</w:t>
            </w:r>
          </w:p>
        </w:tc>
        <w:tc>
          <w:tcPr>
            <w:tcW w:w="1842" w:type="dxa"/>
          </w:tcPr>
          <w:p w:rsidR="00375385" w:rsidRPr="00B61DE9" w:rsidRDefault="00375385" w:rsidP="002E2ED4">
            <w:pPr>
              <w:rPr>
                <w:sz w:val="16"/>
                <w:szCs w:val="16"/>
              </w:rPr>
            </w:pPr>
            <w:r w:rsidRPr="00B61DE9">
              <w:rPr>
                <w:sz w:val="16"/>
                <w:szCs w:val="16"/>
              </w:rPr>
              <w:t>GTIA</w:t>
            </w:r>
          </w:p>
          <w:p w:rsidR="00375385" w:rsidRPr="00B61DE9" w:rsidRDefault="00375385" w:rsidP="002E2ED4">
            <w:pPr>
              <w:rPr>
                <w:sz w:val="16"/>
                <w:szCs w:val="16"/>
              </w:rPr>
            </w:pPr>
            <w:r w:rsidRPr="00B61DE9">
              <w:rPr>
                <w:sz w:val="16"/>
                <w:szCs w:val="16"/>
              </w:rPr>
              <w:t>PNUMA</w:t>
            </w:r>
          </w:p>
        </w:tc>
        <w:tc>
          <w:tcPr>
            <w:tcW w:w="3119" w:type="dxa"/>
          </w:tcPr>
          <w:p w:rsidR="00375385" w:rsidRPr="00B61DE9" w:rsidRDefault="00375385" w:rsidP="002E2ED4">
            <w:pPr>
              <w:rPr>
                <w:sz w:val="16"/>
                <w:szCs w:val="16"/>
                <w:lang w:val="es-ES"/>
              </w:rPr>
            </w:pPr>
            <w:r w:rsidRPr="00B61DE9">
              <w:rPr>
                <w:sz w:val="16"/>
                <w:szCs w:val="16"/>
                <w:lang w:val="es-ES"/>
              </w:rPr>
              <w:t>Temas: evaluación ambiental, comercio internacional</w:t>
            </w:r>
          </w:p>
        </w:tc>
      </w:tr>
      <w:tr w:rsidR="00375385" w:rsidRPr="00AA0F18" w:rsidTr="002E2ED4">
        <w:trPr>
          <w:trHeight w:val="216"/>
        </w:trPr>
        <w:tc>
          <w:tcPr>
            <w:tcW w:w="3227" w:type="dxa"/>
            <w:vMerge/>
          </w:tcPr>
          <w:p w:rsidR="00375385" w:rsidRPr="00B61DE9" w:rsidRDefault="00375385" w:rsidP="002E2ED4">
            <w:pPr>
              <w:rPr>
                <w:sz w:val="16"/>
                <w:szCs w:val="16"/>
                <w:lang w:val="es-ES"/>
              </w:rPr>
            </w:pPr>
          </w:p>
        </w:tc>
        <w:tc>
          <w:tcPr>
            <w:tcW w:w="3544" w:type="dxa"/>
          </w:tcPr>
          <w:p w:rsidR="00375385" w:rsidRPr="00B61DE9" w:rsidRDefault="00375385" w:rsidP="002E2ED4">
            <w:pPr>
              <w:rPr>
                <w:sz w:val="16"/>
                <w:szCs w:val="16"/>
              </w:rPr>
            </w:pPr>
            <w:r w:rsidRPr="00B61DE9">
              <w:rPr>
                <w:sz w:val="16"/>
                <w:szCs w:val="16"/>
              </w:rPr>
              <w:t>Encuentros del GTIA a través de herramientas virtuales y foros</w:t>
            </w:r>
            <w:r w:rsidR="00964D9B">
              <w:rPr>
                <w:sz w:val="16"/>
                <w:szCs w:val="16"/>
              </w:rPr>
              <w:t xml:space="preserve"> para la discusión de temas relacionados con los indicadores de la ILAC u otros de interés común.</w:t>
            </w:r>
          </w:p>
        </w:tc>
        <w:tc>
          <w:tcPr>
            <w:tcW w:w="1842" w:type="dxa"/>
          </w:tcPr>
          <w:p w:rsidR="00375385" w:rsidRPr="00B61DE9" w:rsidRDefault="00375385" w:rsidP="002E2ED4">
            <w:pPr>
              <w:rPr>
                <w:sz w:val="16"/>
                <w:szCs w:val="16"/>
              </w:rPr>
            </w:pPr>
            <w:r w:rsidRPr="00B61DE9">
              <w:rPr>
                <w:sz w:val="16"/>
                <w:szCs w:val="16"/>
              </w:rPr>
              <w:t>GTIA</w:t>
            </w:r>
          </w:p>
          <w:p w:rsidR="00375385" w:rsidRPr="00B61DE9" w:rsidRDefault="00375385" w:rsidP="002E2ED4">
            <w:pPr>
              <w:rPr>
                <w:sz w:val="16"/>
                <w:szCs w:val="16"/>
              </w:rPr>
            </w:pPr>
            <w:r w:rsidRPr="00B61DE9">
              <w:rPr>
                <w:sz w:val="16"/>
                <w:szCs w:val="16"/>
              </w:rPr>
              <w:t>PNUMA</w:t>
            </w:r>
          </w:p>
        </w:tc>
        <w:tc>
          <w:tcPr>
            <w:tcW w:w="3119" w:type="dxa"/>
          </w:tcPr>
          <w:p w:rsidR="00375385" w:rsidRPr="00B61DE9" w:rsidRDefault="00375385" w:rsidP="002E2ED4">
            <w:pPr>
              <w:rPr>
                <w:sz w:val="16"/>
                <w:szCs w:val="16"/>
                <w:lang w:val="es-ES"/>
              </w:rPr>
            </w:pPr>
            <w:proofErr w:type="spellStart"/>
            <w:r w:rsidRPr="00B61DE9">
              <w:rPr>
                <w:sz w:val="16"/>
                <w:szCs w:val="16"/>
                <w:lang w:val="es-ES"/>
              </w:rPr>
              <w:t>Via</w:t>
            </w:r>
            <w:proofErr w:type="spellEnd"/>
            <w:r w:rsidRPr="00B61DE9">
              <w:rPr>
                <w:sz w:val="16"/>
                <w:szCs w:val="16"/>
                <w:lang w:val="es-ES"/>
              </w:rPr>
              <w:t xml:space="preserve"> </w:t>
            </w:r>
            <w:proofErr w:type="spellStart"/>
            <w:r w:rsidR="00964D9B">
              <w:rPr>
                <w:sz w:val="16"/>
                <w:szCs w:val="16"/>
                <w:lang w:val="es-ES"/>
              </w:rPr>
              <w:t>Elluminate</w:t>
            </w:r>
            <w:proofErr w:type="spellEnd"/>
            <w:r w:rsidR="00964D9B">
              <w:rPr>
                <w:sz w:val="16"/>
                <w:szCs w:val="16"/>
                <w:lang w:val="es-ES"/>
              </w:rPr>
              <w:t xml:space="preserve">, </w:t>
            </w:r>
            <w:proofErr w:type="spellStart"/>
            <w:r w:rsidRPr="00B61DE9">
              <w:rPr>
                <w:sz w:val="16"/>
                <w:szCs w:val="16"/>
                <w:lang w:val="es-ES"/>
              </w:rPr>
              <w:t>Skype</w:t>
            </w:r>
            <w:proofErr w:type="spellEnd"/>
            <w:r w:rsidRPr="00B61DE9">
              <w:rPr>
                <w:sz w:val="16"/>
                <w:szCs w:val="16"/>
                <w:lang w:val="es-ES"/>
              </w:rPr>
              <w:t xml:space="preserve"> o videoconferencia</w:t>
            </w:r>
          </w:p>
        </w:tc>
      </w:tr>
      <w:tr w:rsidR="00375385" w:rsidRPr="00AA0F18" w:rsidTr="002E2ED4">
        <w:tc>
          <w:tcPr>
            <w:tcW w:w="3227" w:type="dxa"/>
          </w:tcPr>
          <w:p w:rsidR="00375385" w:rsidRPr="00B61DE9" w:rsidRDefault="00375385" w:rsidP="002E2ED4">
            <w:pPr>
              <w:rPr>
                <w:sz w:val="16"/>
                <w:szCs w:val="16"/>
              </w:rPr>
            </w:pPr>
            <w:r w:rsidRPr="00B61DE9">
              <w:rPr>
                <w:sz w:val="16"/>
                <w:szCs w:val="16"/>
              </w:rPr>
              <w:t>7. Promover la incorporación y participación activa de los Pequeños Estados Insulares del Caribe en desarrollo del GTIA</w:t>
            </w:r>
          </w:p>
        </w:tc>
        <w:tc>
          <w:tcPr>
            <w:tcW w:w="3544" w:type="dxa"/>
          </w:tcPr>
          <w:p w:rsidR="00375385" w:rsidRPr="00B61DE9" w:rsidRDefault="00375385" w:rsidP="002E2ED4">
            <w:pPr>
              <w:rPr>
                <w:sz w:val="16"/>
                <w:szCs w:val="16"/>
              </w:rPr>
            </w:pPr>
            <w:r w:rsidRPr="00B61DE9">
              <w:rPr>
                <w:sz w:val="16"/>
                <w:szCs w:val="16"/>
              </w:rPr>
              <w:t>Establecer una alianza subregional para la adopción de los indicadores ILAC en el contexto específico de los PEID.</w:t>
            </w:r>
          </w:p>
        </w:tc>
        <w:tc>
          <w:tcPr>
            <w:tcW w:w="1842" w:type="dxa"/>
          </w:tcPr>
          <w:p w:rsidR="00375385" w:rsidRPr="00B61DE9" w:rsidRDefault="00375385" w:rsidP="002E2ED4">
            <w:pPr>
              <w:rPr>
                <w:sz w:val="16"/>
                <w:szCs w:val="16"/>
              </w:rPr>
            </w:pPr>
            <w:r w:rsidRPr="00B61DE9">
              <w:rPr>
                <w:sz w:val="16"/>
                <w:szCs w:val="16"/>
              </w:rPr>
              <w:t>GTIA</w:t>
            </w:r>
          </w:p>
          <w:p w:rsidR="00375385" w:rsidRPr="00B61DE9" w:rsidRDefault="00375385" w:rsidP="002E2ED4">
            <w:pPr>
              <w:rPr>
                <w:sz w:val="16"/>
                <w:szCs w:val="16"/>
              </w:rPr>
            </w:pPr>
            <w:r w:rsidRPr="00B61DE9">
              <w:rPr>
                <w:sz w:val="16"/>
                <w:szCs w:val="16"/>
              </w:rPr>
              <w:t>PNUMA</w:t>
            </w:r>
          </w:p>
          <w:p w:rsidR="00375385" w:rsidRPr="00B61DE9" w:rsidRDefault="00375385" w:rsidP="002E2ED4">
            <w:pPr>
              <w:rPr>
                <w:sz w:val="16"/>
                <w:szCs w:val="16"/>
              </w:rPr>
            </w:pPr>
            <w:r w:rsidRPr="00B61DE9">
              <w:rPr>
                <w:sz w:val="16"/>
                <w:szCs w:val="16"/>
              </w:rPr>
              <w:t>CARICOM</w:t>
            </w:r>
          </w:p>
        </w:tc>
        <w:tc>
          <w:tcPr>
            <w:tcW w:w="3119" w:type="dxa"/>
          </w:tcPr>
          <w:p w:rsidR="00375385" w:rsidRPr="00B61DE9" w:rsidRDefault="00375385" w:rsidP="002E2ED4">
            <w:pPr>
              <w:rPr>
                <w:sz w:val="16"/>
                <w:szCs w:val="16"/>
                <w:lang w:val="es-ES"/>
              </w:rPr>
            </w:pPr>
            <w:r w:rsidRPr="00B61DE9">
              <w:rPr>
                <w:sz w:val="16"/>
                <w:szCs w:val="16"/>
                <w:lang w:val="es-ES"/>
              </w:rPr>
              <w:t>Propuesta de proyecto regional al GEF</w:t>
            </w:r>
          </w:p>
        </w:tc>
      </w:tr>
    </w:tbl>
    <w:p w:rsidR="00EB3E2A" w:rsidRPr="00B304E9" w:rsidRDefault="00EB3E2A" w:rsidP="00375385">
      <w:pPr>
        <w:pStyle w:val="Prrafodelista"/>
        <w:spacing w:before="120" w:after="0" w:line="240" w:lineRule="auto"/>
        <w:ind w:left="6"/>
        <w:contextualSpacing w:val="0"/>
        <w:rPr>
          <w:rFonts w:ascii="Verdana" w:hAnsi="Verdana"/>
        </w:rPr>
      </w:pPr>
      <w:r w:rsidRPr="00B304E9">
        <w:br w:type="page"/>
      </w:r>
    </w:p>
    <w:p w:rsidR="000F021B" w:rsidRPr="00B17414" w:rsidRDefault="00594D82" w:rsidP="003A75F4">
      <w:pPr>
        <w:pStyle w:val="Piedepgina"/>
        <w:spacing w:after="120" w:line="360" w:lineRule="auto"/>
        <w:outlineLvl w:val="0"/>
        <w:rPr>
          <w:b/>
          <w:sz w:val="22"/>
          <w:szCs w:val="22"/>
        </w:rPr>
      </w:pPr>
      <w:bookmarkStart w:id="4" w:name="_Toc311751329"/>
      <w:r w:rsidRPr="00B17414">
        <w:rPr>
          <w:b/>
          <w:sz w:val="22"/>
          <w:szCs w:val="22"/>
        </w:rPr>
        <w:lastRenderedPageBreak/>
        <w:t>A</w:t>
      </w:r>
      <w:r w:rsidR="00CD2C9C" w:rsidRPr="00B17414">
        <w:rPr>
          <w:b/>
          <w:sz w:val="22"/>
          <w:szCs w:val="22"/>
        </w:rPr>
        <w:t xml:space="preserve">nexo </w:t>
      </w:r>
      <w:bookmarkEnd w:id="4"/>
      <w:r w:rsidR="007C3F7D">
        <w:rPr>
          <w:b/>
          <w:sz w:val="22"/>
          <w:szCs w:val="22"/>
        </w:rPr>
        <w:t>2</w:t>
      </w:r>
    </w:p>
    <w:p w:rsidR="00AE33A5" w:rsidRPr="00B17414" w:rsidRDefault="00AE33A5" w:rsidP="003A75F4">
      <w:pPr>
        <w:pStyle w:val="Piedepgina"/>
        <w:spacing w:after="120" w:line="360" w:lineRule="auto"/>
        <w:outlineLvl w:val="0"/>
        <w:rPr>
          <w:sz w:val="22"/>
          <w:szCs w:val="22"/>
        </w:rPr>
      </w:pPr>
      <w:bookmarkStart w:id="5" w:name="_Toc311751330"/>
      <w:r w:rsidRPr="00B17414">
        <w:rPr>
          <w:sz w:val="22"/>
          <w:szCs w:val="22"/>
        </w:rPr>
        <w:t>LISTA DE MIEMBROS DEL GTIA</w:t>
      </w:r>
      <w:bookmarkEnd w:id="5"/>
      <w:r w:rsidR="007C3F7D">
        <w:rPr>
          <w:sz w:val="22"/>
          <w:szCs w:val="22"/>
        </w:rPr>
        <w:t xml:space="preserve"> (25 países)</w:t>
      </w:r>
    </w:p>
    <w:tbl>
      <w:tblPr>
        <w:tblW w:w="1007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1"/>
        <w:gridCol w:w="1134"/>
        <w:gridCol w:w="1701"/>
        <w:gridCol w:w="1984"/>
        <w:gridCol w:w="3828"/>
      </w:tblGrid>
      <w:tr w:rsidR="00AE33A5" w:rsidRPr="00D7020C" w:rsidTr="00C05482">
        <w:trPr>
          <w:trHeight w:val="465"/>
        </w:trPr>
        <w:tc>
          <w:tcPr>
            <w:tcW w:w="1431" w:type="dxa"/>
            <w:shd w:val="clear" w:color="000000" w:fill="3F3151"/>
            <w:vAlign w:val="center"/>
            <w:hideMark/>
          </w:tcPr>
          <w:p w:rsidR="00AE33A5" w:rsidRPr="00D7020C" w:rsidRDefault="00AE33A5" w:rsidP="00AE33A5">
            <w:pPr>
              <w:spacing w:before="0"/>
              <w:jc w:val="center"/>
              <w:rPr>
                <w:rFonts w:cs="Arial"/>
                <w:b/>
                <w:bCs/>
                <w:color w:val="FFFFFF"/>
                <w:sz w:val="18"/>
                <w:szCs w:val="22"/>
                <w:lang w:val="es-PA" w:eastAsia="es-PA"/>
              </w:rPr>
            </w:pPr>
            <w:r w:rsidRPr="00D7020C">
              <w:rPr>
                <w:rFonts w:cs="Arial"/>
                <w:b/>
                <w:bCs/>
                <w:color w:val="FFFFFF"/>
                <w:sz w:val="18"/>
                <w:szCs w:val="22"/>
                <w:lang w:val="es-PA" w:eastAsia="es-PA"/>
              </w:rPr>
              <w:t>País</w:t>
            </w:r>
          </w:p>
        </w:tc>
        <w:tc>
          <w:tcPr>
            <w:tcW w:w="1134" w:type="dxa"/>
            <w:shd w:val="clear" w:color="000000" w:fill="3F3151"/>
            <w:vAlign w:val="center"/>
            <w:hideMark/>
          </w:tcPr>
          <w:p w:rsidR="00AE33A5" w:rsidRPr="00D7020C" w:rsidRDefault="00AE33A5" w:rsidP="00AE33A5">
            <w:pPr>
              <w:spacing w:before="0"/>
              <w:jc w:val="center"/>
              <w:rPr>
                <w:rFonts w:cs="Arial"/>
                <w:b/>
                <w:bCs/>
                <w:color w:val="FFFFFF"/>
                <w:sz w:val="18"/>
                <w:szCs w:val="22"/>
                <w:lang w:val="es-PA" w:eastAsia="es-PA"/>
              </w:rPr>
            </w:pPr>
            <w:r w:rsidRPr="00D7020C">
              <w:rPr>
                <w:rFonts w:cs="Arial"/>
                <w:b/>
                <w:bCs/>
                <w:color w:val="FFFFFF"/>
                <w:sz w:val="18"/>
                <w:szCs w:val="22"/>
                <w:lang w:val="es-PA" w:eastAsia="es-PA"/>
              </w:rPr>
              <w:t>Nombre</w:t>
            </w:r>
          </w:p>
        </w:tc>
        <w:tc>
          <w:tcPr>
            <w:tcW w:w="1701" w:type="dxa"/>
            <w:shd w:val="clear" w:color="000000" w:fill="3F3151"/>
            <w:vAlign w:val="center"/>
            <w:hideMark/>
          </w:tcPr>
          <w:p w:rsidR="00AE33A5" w:rsidRPr="00D7020C" w:rsidRDefault="00AE33A5" w:rsidP="00AE33A5">
            <w:pPr>
              <w:spacing w:before="0"/>
              <w:jc w:val="center"/>
              <w:rPr>
                <w:rFonts w:cs="Arial"/>
                <w:b/>
                <w:bCs/>
                <w:color w:val="FFFFFF"/>
                <w:sz w:val="18"/>
                <w:szCs w:val="22"/>
                <w:lang w:val="es-PA" w:eastAsia="es-PA"/>
              </w:rPr>
            </w:pPr>
            <w:r w:rsidRPr="00D7020C">
              <w:rPr>
                <w:rFonts w:cs="Arial"/>
                <w:b/>
                <w:bCs/>
                <w:color w:val="FFFFFF"/>
                <w:sz w:val="18"/>
                <w:szCs w:val="22"/>
                <w:lang w:val="es-PA" w:eastAsia="es-PA"/>
              </w:rPr>
              <w:t>Apellido</w:t>
            </w:r>
          </w:p>
        </w:tc>
        <w:tc>
          <w:tcPr>
            <w:tcW w:w="1984" w:type="dxa"/>
            <w:shd w:val="clear" w:color="000000" w:fill="3F3151"/>
            <w:vAlign w:val="center"/>
            <w:hideMark/>
          </w:tcPr>
          <w:p w:rsidR="00AE33A5" w:rsidRPr="00D7020C" w:rsidRDefault="00AE33A5" w:rsidP="00AE33A5">
            <w:pPr>
              <w:spacing w:before="0"/>
              <w:jc w:val="center"/>
              <w:rPr>
                <w:rFonts w:cs="Arial"/>
                <w:b/>
                <w:bCs/>
                <w:color w:val="FFFFFF"/>
                <w:sz w:val="18"/>
                <w:szCs w:val="22"/>
                <w:lang w:val="es-PA" w:eastAsia="es-PA"/>
              </w:rPr>
            </w:pPr>
            <w:r w:rsidRPr="00D7020C">
              <w:rPr>
                <w:rFonts w:cs="Arial"/>
                <w:b/>
                <w:bCs/>
                <w:color w:val="FFFFFF"/>
                <w:sz w:val="18"/>
                <w:szCs w:val="22"/>
                <w:lang w:val="es-PA" w:eastAsia="es-PA"/>
              </w:rPr>
              <w:t>Cargo</w:t>
            </w:r>
          </w:p>
        </w:tc>
        <w:tc>
          <w:tcPr>
            <w:tcW w:w="3828" w:type="dxa"/>
            <w:shd w:val="clear" w:color="000000" w:fill="3F3151"/>
            <w:vAlign w:val="center"/>
            <w:hideMark/>
          </w:tcPr>
          <w:p w:rsidR="00AE33A5" w:rsidRPr="00D7020C" w:rsidRDefault="00AE33A5" w:rsidP="00E1490E">
            <w:pPr>
              <w:spacing w:before="0"/>
              <w:ind w:right="355"/>
              <w:jc w:val="center"/>
              <w:rPr>
                <w:rFonts w:cs="Arial"/>
                <w:b/>
                <w:bCs/>
                <w:color w:val="FFFFFF"/>
                <w:sz w:val="18"/>
                <w:szCs w:val="22"/>
                <w:lang w:val="es-PA" w:eastAsia="es-PA"/>
              </w:rPr>
            </w:pPr>
            <w:r w:rsidRPr="00D7020C">
              <w:rPr>
                <w:rFonts w:cs="Arial"/>
                <w:b/>
                <w:bCs/>
                <w:color w:val="FFFFFF"/>
                <w:sz w:val="18"/>
                <w:szCs w:val="22"/>
                <w:lang w:val="es-PA" w:eastAsia="es-PA"/>
              </w:rPr>
              <w:t>Institución</w:t>
            </w:r>
          </w:p>
        </w:tc>
      </w:tr>
      <w:tr w:rsidR="00AE33A5" w:rsidRPr="005C0AB6" w:rsidTr="00C05482">
        <w:trPr>
          <w:trHeight w:val="556"/>
        </w:trPr>
        <w:tc>
          <w:tcPr>
            <w:tcW w:w="1431" w:type="dxa"/>
            <w:vMerge w:val="restart"/>
            <w:shd w:val="clear" w:color="auto" w:fill="auto"/>
            <w:vAlign w:val="center"/>
            <w:hideMark/>
          </w:tcPr>
          <w:p w:rsidR="00AE33A5" w:rsidRPr="00D7020C" w:rsidRDefault="00AE33A5" w:rsidP="00AE33A5">
            <w:pPr>
              <w:spacing w:before="0"/>
              <w:jc w:val="left"/>
              <w:rPr>
                <w:rFonts w:cs="Arial"/>
                <w:b/>
                <w:bCs/>
                <w:sz w:val="18"/>
                <w:szCs w:val="22"/>
                <w:lang w:val="es-PA" w:eastAsia="es-PA"/>
              </w:rPr>
            </w:pPr>
            <w:r w:rsidRPr="00D7020C">
              <w:rPr>
                <w:rFonts w:cs="Arial"/>
                <w:b/>
                <w:bCs/>
                <w:sz w:val="18"/>
                <w:szCs w:val="22"/>
                <w:lang w:val="es-PA" w:eastAsia="es-PA"/>
              </w:rPr>
              <w:t>Antigua and Barbuda</w:t>
            </w:r>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Diann</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Black-Layne</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Chief Enviroment Officer</w:t>
            </w:r>
          </w:p>
        </w:tc>
        <w:tc>
          <w:tcPr>
            <w:tcW w:w="3828" w:type="dxa"/>
            <w:shd w:val="clear" w:color="auto" w:fill="auto"/>
            <w:vAlign w:val="center"/>
            <w:hideMark/>
          </w:tcPr>
          <w:p w:rsidR="00AE33A5" w:rsidRPr="00D7020C" w:rsidRDefault="00AE33A5" w:rsidP="00E1490E">
            <w:pPr>
              <w:spacing w:before="0"/>
              <w:ind w:right="355"/>
              <w:jc w:val="left"/>
              <w:rPr>
                <w:rFonts w:cs="Arial"/>
                <w:sz w:val="18"/>
                <w:szCs w:val="22"/>
                <w:lang w:val="en-US" w:eastAsia="es-PA"/>
              </w:rPr>
            </w:pPr>
            <w:r w:rsidRPr="00D7020C">
              <w:rPr>
                <w:rFonts w:cs="Arial"/>
                <w:sz w:val="18"/>
                <w:szCs w:val="22"/>
                <w:lang w:val="en-US" w:eastAsia="es-PA"/>
              </w:rPr>
              <w:t>Ministry of Agriculture, Land, Housing and the Environment</w:t>
            </w:r>
          </w:p>
        </w:tc>
      </w:tr>
      <w:tr w:rsidR="00AE33A5" w:rsidRPr="00D7020C" w:rsidTr="00C05482">
        <w:trPr>
          <w:trHeight w:val="280"/>
        </w:trPr>
        <w:tc>
          <w:tcPr>
            <w:tcW w:w="1431" w:type="dxa"/>
            <w:vMerge/>
            <w:vAlign w:val="center"/>
            <w:hideMark/>
          </w:tcPr>
          <w:p w:rsidR="00AE33A5" w:rsidRPr="00D7020C" w:rsidRDefault="00AE33A5" w:rsidP="00AE33A5">
            <w:pPr>
              <w:spacing w:before="0"/>
              <w:jc w:val="left"/>
              <w:rPr>
                <w:rFonts w:cs="Arial"/>
                <w:b/>
                <w:bCs/>
                <w:sz w:val="18"/>
                <w:szCs w:val="22"/>
                <w:lang w:val="en-US" w:eastAsia="es-PA"/>
              </w:rPr>
            </w:pPr>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Jason</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Williams</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Data Manager</w:t>
            </w:r>
          </w:p>
        </w:tc>
        <w:tc>
          <w:tcPr>
            <w:tcW w:w="3828" w:type="dxa"/>
            <w:shd w:val="clear" w:color="auto" w:fill="auto"/>
            <w:noWrap/>
            <w:vAlign w:val="center"/>
            <w:hideMark/>
          </w:tcPr>
          <w:p w:rsidR="00AE33A5" w:rsidRPr="00D7020C" w:rsidRDefault="00AE33A5" w:rsidP="00E1490E">
            <w:pPr>
              <w:spacing w:before="0"/>
              <w:ind w:right="355"/>
              <w:jc w:val="left"/>
              <w:rPr>
                <w:rFonts w:cs="Arial"/>
                <w:color w:val="000000"/>
                <w:sz w:val="18"/>
                <w:szCs w:val="22"/>
                <w:lang w:val="es-PA" w:eastAsia="es-PA"/>
              </w:rPr>
            </w:pPr>
            <w:r w:rsidRPr="00D7020C">
              <w:rPr>
                <w:rFonts w:cs="Arial"/>
                <w:color w:val="000000"/>
                <w:sz w:val="18"/>
                <w:szCs w:val="22"/>
                <w:lang w:val="es-PA" w:eastAsia="es-PA"/>
              </w:rPr>
              <w:t xml:space="preserve">Environment Division </w:t>
            </w:r>
          </w:p>
        </w:tc>
      </w:tr>
      <w:tr w:rsidR="00996BD6" w:rsidRPr="00757633" w:rsidTr="00C05482">
        <w:trPr>
          <w:trHeight w:val="696"/>
        </w:trPr>
        <w:tc>
          <w:tcPr>
            <w:tcW w:w="1431" w:type="dxa"/>
            <w:vMerge w:val="restart"/>
            <w:shd w:val="clear" w:color="auto" w:fill="auto"/>
            <w:vAlign w:val="center"/>
            <w:hideMark/>
          </w:tcPr>
          <w:p w:rsidR="00996BD6" w:rsidRDefault="00996BD6" w:rsidP="00AE33A5">
            <w:pPr>
              <w:jc w:val="left"/>
              <w:rPr>
                <w:rFonts w:cs="Arial"/>
                <w:b/>
                <w:bCs/>
                <w:sz w:val="18"/>
                <w:szCs w:val="22"/>
                <w:lang w:val="es-PA" w:eastAsia="es-PA"/>
              </w:rPr>
            </w:pPr>
            <w:r>
              <w:rPr>
                <w:rFonts w:cs="Arial"/>
                <w:b/>
                <w:bCs/>
                <w:sz w:val="18"/>
                <w:szCs w:val="22"/>
                <w:lang w:val="es-PA" w:eastAsia="es-PA"/>
              </w:rPr>
              <w:t>Argentina</w:t>
            </w:r>
          </w:p>
        </w:tc>
        <w:tc>
          <w:tcPr>
            <w:tcW w:w="1134" w:type="dxa"/>
            <w:shd w:val="clear" w:color="auto" w:fill="auto"/>
            <w:vAlign w:val="center"/>
            <w:hideMark/>
          </w:tcPr>
          <w:p w:rsidR="00996BD6" w:rsidRPr="00757633" w:rsidRDefault="00996BD6" w:rsidP="00F702E6">
            <w:pPr>
              <w:spacing w:before="0"/>
              <w:jc w:val="left"/>
              <w:rPr>
                <w:rFonts w:cs="Arial"/>
                <w:sz w:val="18"/>
                <w:szCs w:val="22"/>
                <w:lang w:val="es-PA" w:eastAsia="es-PA"/>
              </w:rPr>
            </w:pPr>
            <w:r>
              <w:rPr>
                <w:rFonts w:cs="Arial"/>
                <w:sz w:val="18"/>
                <w:szCs w:val="22"/>
                <w:lang w:val="es-PA" w:eastAsia="es-PA"/>
              </w:rPr>
              <w:t>Fernando</w:t>
            </w:r>
          </w:p>
        </w:tc>
        <w:tc>
          <w:tcPr>
            <w:tcW w:w="1701" w:type="dxa"/>
            <w:shd w:val="clear" w:color="auto" w:fill="auto"/>
            <w:vAlign w:val="center"/>
            <w:hideMark/>
          </w:tcPr>
          <w:p w:rsidR="00996BD6" w:rsidRPr="00757633" w:rsidRDefault="00996BD6" w:rsidP="00F702E6">
            <w:pPr>
              <w:spacing w:before="0"/>
              <w:jc w:val="left"/>
              <w:rPr>
                <w:rFonts w:cs="Arial"/>
                <w:sz w:val="18"/>
                <w:szCs w:val="22"/>
                <w:lang w:val="es-PA" w:eastAsia="es-PA"/>
              </w:rPr>
            </w:pPr>
            <w:r>
              <w:rPr>
                <w:rFonts w:cs="Arial"/>
                <w:sz w:val="18"/>
                <w:szCs w:val="22"/>
                <w:lang w:val="es-PA" w:eastAsia="es-PA"/>
              </w:rPr>
              <w:t>Reinoso</w:t>
            </w:r>
          </w:p>
        </w:tc>
        <w:tc>
          <w:tcPr>
            <w:tcW w:w="1984" w:type="dxa"/>
            <w:shd w:val="clear" w:color="auto" w:fill="auto"/>
            <w:vAlign w:val="center"/>
            <w:hideMark/>
          </w:tcPr>
          <w:p w:rsidR="00996BD6" w:rsidRPr="00757633" w:rsidRDefault="00996BD6" w:rsidP="00F702E6">
            <w:pPr>
              <w:spacing w:before="0"/>
              <w:jc w:val="left"/>
              <w:rPr>
                <w:rFonts w:cs="Arial"/>
                <w:sz w:val="18"/>
                <w:szCs w:val="22"/>
                <w:lang w:val="es-PA" w:eastAsia="es-PA"/>
              </w:rPr>
            </w:pPr>
            <w:r>
              <w:rPr>
                <w:rFonts w:cs="Arial"/>
                <w:sz w:val="18"/>
                <w:szCs w:val="22"/>
                <w:lang w:val="es-PA" w:eastAsia="es-PA"/>
              </w:rPr>
              <w:t>Director de Impacto Ambiental y Social</w:t>
            </w:r>
          </w:p>
        </w:tc>
        <w:tc>
          <w:tcPr>
            <w:tcW w:w="3828" w:type="dxa"/>
            <w:vMerge w:val="restart"/>
            <w:shd w:val="clear" w:color="auto" w:fill="auto"/>
            <w:vAlign w:val="center"/>
            <w:hideMark/>
          </w:tcPr>
          <w:p w:rsidR="00996BD6" w:rsidRDefault="00996BD6" w:rsidP="00E1490E">
            <w:pPr>
              <w:ind w:right="355"/>
              <w:jc w:val="left"/>
              <w:rPr>
                <w:rFonts w:cs="Arial"/>
                <w:sz w:val="18"/>
                <w:szCs w:val="22"/>
                <w:lang w:val="es-PA" w:eastAsia="es-PA"/>
              </w:rPr>
            </w:pPr>
            <w:r>
              <w:rPr>
                <w:rFonts w:cs="Arial"/>
                <w:sz w:val="18"/>
                <w:szCs w:val="22"/>
                <w:lang w:val="es-PA" w:eastAsia="es-PA"/>
              </w:rPr>
              <w:t>Secretaría de Ambiente y Desarrollo Sustentable de la Nación</w:t>
            </w:r>
          </w:p>
        </w:tc>
      </w:tr>
      <w:tr w:rsidR="00996BD6" w:rsidRPr="00757633" w:rsidTr="00C05482">
        <w:trPr>
          <w:trHeight w:val="522"/>
        </w:trPr>
        <w:tc>
          <w:tcPr>
            <w:tcW w:w="1431" w:type="dxa"/>
            <w:vMerge/>
            <w:shd w:val="clear" w:color="auto" w:fill="auto"/>
            <w:vAlign w:val="center"/>
            <w:hideMark/>
          </w:tcPr>
          <w:p w:rsidR="00996BD6" w:rsidRPr="00D7020C" w:rsidRDefault="00996BD6" w:rsidP="00AE33A5">
            <w:pPr>
              <w:spacing w:before="0"/>
              <w:jc w:val="left"/>
              <w:rPr>
                <w:rFonts w:cs="Arial"/>
                <w:b/>
                <w:bCs/>
                <w:sz w:val="18"/>
                <w:szCs w:val="22"/>
                <w:lang w:val="es-PA" w:eastAsia="es-PA"/>
              </w:rPr>
            </w:pPr>
          </w:p>
        </w:tc>
        <w:tc>
          <w:tcPr>
            <w:tcW w:w="1134" w:type="dxa"/>
            <w:shd w:val="clear" w:color="auto" w:fill="auto"/>
            <w:vAlign w:val="center"/>
            <w:hideMark/>
          </w:tcPr>
          <w:p w:rsidR="00996BD6" w:rsidRPr="00757633" w:rsidRDefault="00996BD6" w:rsidP="00AE33A5">
            <w:pPr>
              <w:spacing w:before="0"/>
              <w:jc w:val="left"/>
              <w:rPr>
                <w:rFonts w:cs="Arial"/>
                <w:sz w:val="18"/>
                <w:szCs w:val="22"/>
                <w:lang w:val="es-PA" w:eastAsia="es-PA"/>
              </w:rPr>
            </w:pPr>
            <w:r w:rsidRPr="00757633">
              <w:rPr>
                <w:rFonts w:cs="Arial"/>
                <w:sz w:val="18"/>
                <w:szCs w:val="22"/>
                <w:lang w:val="es-PA" w:eastAsia="es-PA"/>
              </w:rPr>
              <w:t>Silvia</w:t>
            </w:r>
          </w:p>
        </w:tc>
        <w:tc>
          <w:tcPr>
            <w:tcW w:w="1701" w:type="dxa"/>
            <w:shd w:val="clear" w:color="auto" w:fill="auto"/>
            <w:vAlign w:val="center"/>
            <w:hideMark/>
          </w:tcPr>
          <w:p w:rsidR="00996BD6" w:rsidRPr="00757633" w:rsidRDefault="00996BD6" w:rsidP="00AE33A5">
            <w:pPr>
              <w:spacing w:before="0"/>
              <w:jc w:val="left"/>
              <w:rPr>
                <w:rFonts w:cs="Arial"/>
                <w:sz w:val="18"/>
                <w:szCs w:val="22"/>
                <w:lang w:val="es-PA" w:eastAsia="es-PA"/>
              </w:rPr>
            </w:pPr>
            <w:r w:rsidRPr="00757633">
              <w:rPr>
                <w:rFonts w:cs="Arial"/>
                <w:sz w:val="18"/>
                <w:szCs w:val="22"/>
                <w:lang w:val="es-PA" w:eastAsia="es-PA"/>
              </w:rPr>
              <w:t>Chiavassa</w:t>
            </w:r>
          </w:p>
        </w:tc>
        <w:tc>
          <w:tcPr>
            <w:tcW w:w="1984" w:type="dxa"/>
            <w:vMerge w:val="restart"/>
            <w:shd w:val="clear" w:color="auto" w:fill="auto"/>
            <w:vAlign w:val="center"/>
            <w:hideMark/>
          </w:tcPr>
          <w:p w:rsidR="00996BD6" w:rsidRPr="00757633" w:rsidRDefault="00996BD6" w:rsidP="00AE33A5">
            <w:pPr>
              <w:spacing w:before="0"/>
              <w:jc w:val="left"/>
              <w:rPr>
                <w:rFonts w:cs="Arial"/>
                <w:sz w:val="18"/>
                <w:szCs w:val="22"/>
                <w:lang w:val="es-PA" w:eastAsia="es-PA"/>
              </w:rPr>
            </w:pPr>
            <w:r>
              <w:rPr>
                <w:rFonts w:cs="Arial"/>
                <w:sz w:val="18"/>
                <w:szCs w:val="22"/>
                <w:lang w:val="es-PA" w:eastAsia="es-PA"/>
              </w:rPr>
              <w:t>Técnico</w:t>
            </w:r>
            <w:r w:rsidR="007F60D5">
              <w:rPr>
                <w:rFonts w:cs="Arial"/>
                <w:sz w:val="18"/>
                <w:szCs w:val="22"/>
                <w:lang w:val="es-PA" w:eastAsia="es-PA"/>
              </w:rPr>
              <w:t>s</w:t>
            </w:r>
            <w:r>
              <w:rPr>
                <w:rFonts w:cs="Arial"/>
                <w:sz w:val="18"/>
                <w:szCs w:val="22"/>
                <w:lang w:val="es-PA" w:eastAsia="es-PA"/>
              </w:rPr>
              <w:t xml:space="preserve"> de la </w:t>
            </w:r>
            <w:r w:rsidRPr="00757633">
              <w:rPr>
                <w:rFonts w:cs="Arial"/>
                <w:sz w:val="18"/>
                <w:szCs w:val="22"/>
                <w:lang w:val="es-PA" w:eastAsia="es-PA"/>
              </w:rPr>
              <w:t>Dirección de Impacto Ambiental y Social</w:t>
            </w:r>
          </w:p>
        </w:tc>
        <w:tc>
          <w:tcPr>
            <w:tcW w:w="3828" w:type="dxa"/>
            <w:vMerge/>
            <w:shd w:val="clear" w:color="auto" w:fill="auto"/>
            <w:vAlign w:val="center"/>
            <w:hideMark/>
          </w:tcPr>
          <w:p w:rsidR="00996BD6" w:rsidRPr="00757633" w:rsidRDefault="00996BD6" w:rsidP="00E1490E">
            <w:pPr>
              <w:spacing w:before="0"/>
              <w:ind w:right="355"/>
              <w:jc w:val="left"/>
              <w:rPr>
                <w:rFonts w:cs="Arial"/>
                <w:sz w:val="18"/>
                <w:szCs w:val="22"/>
                <w:lang w:val="es-PA" w:eastAsia="es-PA"/>
              </w:rPr>
            </w:pPr>
          </w:p>
        </w:tc>
      </w:tr>
      <w:tr w:rsidR="00996BD6" w:rsidRPr="00757633" w:rsidTr="00C05482">
        <w:trPr>
          <w:trHeight w:val="519"/>
        </w:trPr>
        <w:tc>
          <w:tcPr>
            <w:tcW w:w="1431" w:type="dxa"/>
            <w:vMerge/>
            <w:shd w:val="clear" w:color="auto" w:fill="auto"/>
            <w:vAlign w:val="center"/>
            <w:hideMark/>
          </w:tcPr>
          <w:p w:rsidR="00996BD6" w:rsidRDefault="00996BD6" w:rsidP="00F702E6">
            <w:pPr>
              <w:spacing w:before="0"/>
              <w:jc w:val="left"/>
              <w:rPr>
                <w:rFonts w:cs="Arial"/>
                <w:b/>
                <w:bCs/>
                <w:sz w:val="18"/>
                <w:szCs w:val="22"/>
                <w:lang w:val="es-PA" w:eastAsia="es-PA"/>
              </w:rPr>
            </w:pPr>
          </w:p>
        </w:tc>
        <w:tc>
          <w:tcPr>
            <w:tcW w:w="1134" w:type="dxa"/>
            <w:shd w:val="clear" w:color="auto" w:fill="auto"/>
            <w:vAlign w:val="center"/>
            <w:hideMark/>
          </w:tcPr>
          <w:p w:rsidR="00996BD6" w:rsidRPr="00757633" w:rsidRDefault="00996BD6" w:rsidP="00F702E6">
            <w:pPr>
              <w:spacing w:before="0"/>
              <w:jc w:val="left"/>
              <w:rPr>
                <w:rFonts w:cs="Arial"/>
                <w:sz w:val="18"/>
                <w:szCs w:val="22"/>
                <w:lang w:val="es-PA" w:eastAsia="es-PA"/>
              </w:rPr>
            </w:pPr>
            <w:r>
              <w:rPr>
                <w:rFonts w:cs="Arial"/>
                <w:sz w:val="18"/>
                <w:szCs w:val="22"/>
                <w:lang w:val="es-PA" w:eastAsia="es-PA"/>
              </w:rPr>
              <w:t>Fabián</w:t>
            </w:r>
          </w:p>
        </w:tc>
        <w:tc>
          <w:tcPr>
            <w:tcW w:w="1701" w:type="dxa"/>
            <w:shd w:val="clear" w:color="auto" w:fill="auto"/>
            <w:vAlign w:val="center"/>
            <w:hideMark/>
          </w:tcPr>
          <w:p w:rsidR="00996BD6" w:rsidRPr="00757633" w:rsidRDefault="00996BD6" w:rsidP="00F702E6">
            <w:pPr>
              <w:spacing w:before="0"/>
              <w:jc w:val="left"/>
              <w:rPr>
                <w:rFonts w:cs="Arial"/>
                <w:sz w:val="18"/>
                <w:szCs w:val="22"/>
                <w:lang w:val="es-PA" w:eastAsia="es-PA"/>
              </w:rPr>
            </w:pPr>
            <w:r>
              <w:rPr>
                <w:rFonts w:cs="Arial"/>
                <w:sz w:val="18"/>
                <w:szCs w:val="22"/>
                <w:lang w:val="es-PA" w:eastAsia="es-PA"/>
              </w:rPr>
              <w:t>Scagnetti</w:t>
            </w:r>
          </w:p>
        </w:tc>
        <w:tc>
          <w:tcPr>
            <w:tcW w:w="1984" w:type="dxa"/>
            <w:vMerge/>
            <w:shd w:val="clear" w:color="auto" w:fill="auto"/>
            <w:vAlign w:val="center"/>
            <w:hideMark/>
          </w:tcPr>
          <w:p w:rsidR="00996BD6" w:rsidRPr="00757633" w:rsidRDefault="00996BD6" w:rsidP="00F702E6">
            <w:pPr>
              <w:spacing w:before="0"/>
              <w:jc w:val="left"/>
              <w:rPr>
                <w:rFonts w:cs="Arial"/>
                <w:sz w:val="18"/>
                <w:szCs w:val="22"/>
                <w:lang w:val="es-PA" w:eastAsia="es-PA"/>
              </w:rPr>
            </w:pPr>
          </w:p>
        </w:tc>
        <w:tc>
          <w:tcPr>
            <w:tcW w:w="3828" w:type="dxa"/>
            <w:vMerge/>
            <w:shd w:val="clear" w:color="auto" w:fill="auto"/>
            <w:vAlign w:val="center"/>
            <w:hideMark/>
          </w:tcPr>
          <w:p w:rsidR="00996BD6" w:rsidRDefault="00996BD6" w:rsidP="00F702E6">
            <w:pPr>
              <w:spacing w:before="0"/>
              <w:ind w:right="355"/>
              <w:jc w:val="left"/>
              <w:rPr>
                <w:rFonts w:cs="Arial"/>
                <w:sz w:val="18"/>
                <w:szCs w:val="22"/>
                <w:lang w:val="es-PA" w:eastAsia="es-PA"/>
              </w:rPr>
            </w:pPr>
          </w:p>
        </w:tc>
      </w:tr>
      <w:tr w:rsidR="00996BD6" w:rsidRPr="00757633" w:rsidTr="00C05482">
        <w:trPr>
          <w:trHeight w:val="529"/>
        </w:trPr>
        <w:tc>
          <w:tcPr>
            <w:tcW w:w="1431" w:type="dxa"/>
            <w:vMerge/>
            <w:shd w:val="clear" w:color="auto" w:fill="auto"/>
            <w:vAlign w:val="center"/>
            <w:hideMark/>
          </w:tcPr>
          <w:p w:rsidR="00996BD6" w:rsidRDefault="00996BD6" w:rsidP="00AE33A5">
            <w:pPr>
              <w:spacing w:before="0"/>
              <w:jc w:val="left"/>
              <w:rPr>
                <w:rFonts w:cs="Arial"/>
                <w:b/>
                <w:bCs/>
                <w:sz w:val="18"/>
                <w:szCs w:val="22"/>
                <w:lang w:val="es-PA" w:eastAsia="es-PA"/>
              </w:rPr>
            </w:pPr>
          </w:p>
        </w:tc>
        <w:tc>
          <w:tcPr>
            <w:tcW w:w="1134" w:type="dxa"/>
            <w:shd w:val="clear" w:color="auto" w:fill="auto"/>
            <w:vAlign w:val="center"/>
            <w:hideMark/>
          </w:tcPr>
          <w:p w:rsidR="00996BD6" w:rsidRPr="00757633" w:rsidRDefault="00996BD6" w:rsidP="00AE33A5">
            <w:pPr>
              <w:spacing w:before="0"/>
              <w:jc w:val="left"/>
              <w:rPr>
                <w:rFonts w:cs="Arial"/>
                <w:sz w:val="18"/>
                <w:szCs w:val="22"/>
                <w:lang w:val="es-PA" w:eastAsia="es-PA"/>
              </w:rPr>
            </w:pPr>
            <w:r>
              <w:rPr>
                <w:rFonts w:cs="Arial"/>
                <w:sz w:val="18"/>
                <w:szCs w:val="22"/>
                <w:lang w:val="es-PA" w:eastAsia="es-PA"/>
              </w:rPr>
              <w:t>Martín</w:t>
            </w:r>
          </w:p>
        </w:tc>
        <w:tc>
          <w:tcPr>
            <w:tcW w:w="1701" w:type="dxa"/>
            <w:shd w:val="clear" w:color="auto" w:fill="auto"/>
            <w:vAlign w:val="center"/>
            <w:hideMark/>
          </w:tcPr>
          <w:p w:rsidR="00996BD6" w:rsidRPr="00757633" w:rsidRDefault="00996BD6" w:rsidP="00AE33A5">
            <w:pPr>
              <w:spacing w:before="0"/>
              <w:jc w:val="left"/>
              <w:rPr>
                <w:rFonts w:cs="Arial"/>
                <w:sz w:val="18"/>
                <w:szCs w:val="22"/>
                <w:lang w:val="es-PA" w:eastAsia="es-PA"/>
              </w:rPr>
            </w:pPr>
            <w:r>
              <w:rPr>
                <w:rFonts w:cs="Arial"/>
                <w:sz w:val="18"/>
                <w:szCs w:val="22"/>
                <w:lang w:val="es-PA" w:eastAsia="es-PA"/>
              </w:rPr>
              <w:t>Rabbia</w:t>
            </w:r>
          </w:p>
        </w:tc>
        <w:tc>
          <w:tcPr>
            <w:tcW w:w="1984" w:type="dxa"/>
            <w:vMerge/>
            <w:shd w:val="clear" w:color="auto" w:fill="auto"/>
            <w:vAlign w:val="center"/>
            <w:hideMark/>
          </w:tcPr>
          <w:p w:rsidR="00996BD6" w:rsidRPr="00757633" w:rsidRDefault="00996BD6" w:rsidP="00AE33A5">
            <w:pPr>
              <w:spacing w:before="0"/>
              <w:jc w:val="left"/>
              <w:rPr>
                <w:rFonts w:cs="Arial"/>
                <w:sz w:val="18"/>
                <w:szCs w:val="22"/>
                <w:lang w:val="es-PA" w:eastAsia="es-PA"/>
              </w:rPr>
            </w:pPr>
          </w:p>
        </w:tc>
        <w:tc>
          <w:tcPr>
            <w:tcW w:w="3828" w:type="dxa"/>
            <w:vMerge/>
            <w:shd w:val="clear" w:color="auto" w:fill="auto"/>
            <w:vAlign w:val="center"/>
            <w:hideMark/>
          </w:tcPr>
          <w:p w:rsidR="00996BD6" w:rsidRDefault="00996BD6" w:rsidP="00E1490E">
            <w:pPr>
              <w:spacing w:before="0"/>
              <w:ind w:right="355"/>
              <w:jc w:val="left"/>
              <w:rPr>
                <w:rFonts w:cs="Arial"/>
                <w:sz w:val="18"/>
                <w:szCs w:val="22"/>
                <w:lang w:val="es-PA" w:eastAsia="es-PA"/>
              </w:rPr>
            </w:pPr>
          </w:p>
        </w:tc>
      </w:tr>
      <w:tr w:rsidR="00D7020C" w:rsidRPr="005C0AB6" w:rsidTr="00C05482">
        <w:trPr>
          <w:trHeight w:val="696"/>
        </w:trPr>
        <w:tc>
          <w:tcPr>
            <w:tcW w:w="1431" w:type="dxa"/>
            <w:vMerge w:val="restart"/>
            <w:shd w:val="clear" w:color="auto" w:fill="auto"/>
            <w:vAlign w:val="center"/>
            <w:hideMark/>
          </w:tcPr>
          <w:p w:rsidR="00D7020C" w:rsidRPr="00D7020C" w:rsidRDefault="00D7020C" w:rsidP="00AE33A5">
            <w:pPr>
              <w:spacing w:before="0"/>
              <w:jc w:val="left"/>
              <w:rPr>
                <w:rFonts w:cs="Arial"/>
                <w:b/>
                <w:bCs/>
                <w:sz w:val="18"/>
                <w:szCs w:val="22"/>
                <w:lang w:val="es-PA" w:eastAsia="es-PA"/>
              </w:rPr>
            </w:pPr>
            <w:r w:rsidRPr="00D7020C">
              <w:rPr>
                <w:rFonts w:cs="Arial"/>
                <w:b/>
                <w:bCs/>
                <w:sz w:val="18"/>
                <w:szCs w:val="22"/>
                <w:lang w:val="es-PA" w:eastAsia="es-PA"/>
              </w:rPr>
              <w:t>Bahamas</w:t>
            </w:r>
          </w:p>
        </w:tc>
        <w:tc>
          <w:tcPr>
            <w:tcW w:w="1134" w:type="dxa"/>
            <w:shd w:val="clear" w:color="auto" w:fill="auto"/>
            <w:vAlign w:val="center"/>
            <w:hideMark/>
          </w:tcPr>
          <w:p w:rsidR="00D7020C" w:rsidRPr="00757633" w:rsidRDefault="00D7020C" w:rsidP="00AE33A5">
            <w:pPr>
              <w:spacing w:before="0"/>
              <w:jc w:val="left"/>
              <w:rPr>
                <w:rFonts w:cs="Arial"/>
                <w:sz w:val="18"/>
                <w:szCs w:val="22"/>
                <w:lang w:val="es-PA" w:eastAsia="es-PA"/>
              </w:rPr>
            </w:pPr>
            <w:proofErr w:type="spellStart"/>
            <w:r w:rsidRPr="00757633">
              <w:rPr>
                <w:rFonts w:cs="Arial"/>
                <w:sz w:val="18"/>
                <w:szCs w:val="22"/>
                <w:lang w:val="es-PA" w:eastAsia="es-PA"/>
              </w:rPr>
              <w:t>Ingeria</w:t>
            </w:r>
            <w:proofErr w:type="spellEnd"/>
          </w:p>
        </w:tc>
        <w:tc>
          <w:tcPr>
            <w:tcW w:w="1701" w:type="dxa"/>
            <w:shd w:val="clear" w:color="auto" w:fill="auto"/>
            <w:vAlign w:val="center"/>
            <w:hideMark/>
          </w:tcPr>
          <w:p w:rsidR="00D7020C" w:rsidRPr="00757633" w:rsidRDefault="00D7020C" w:rsidP="00AE33A5">
            <w:pPr>
              <w:spacing w:before="0"/>
              <w:jc w:val="left"/>
              <w:rPr>
                <w:rFonts w:cs="Arial"/>
                <w:sz w:val="18"/>
                <w:szCs w:val="22"/>
                <w:lang w:val="es-PA" w:eastAsia="es-PA"/>
              </w:rPr>
            </w:pPr>
            <w:r w:rsidRPr="00757633">
              <w:rPr>
                <w:rFonts w:cs="Arial"/>
                <w:sz w:val="18"/>
                <w:szCs w:val="22"/>
                <w:lang w:val="es-PA" w:eastAsia="es-PA"/>
              </w:rPr>
              <w:t>Miller</w:t>
            </w:r>
          </w:p>
        </w:tc>
        <w:tc>
          <w:tcPr>
            <w:tcW w:w="1984" w:type="dxa"/>
            <w:shd w:val="clear" w:color="auto" w:fill="auto"/>
            <w:vAlign w:val="center"/>
            <w:hideMark/>
          </w:tcPr>
          <w:p w:rsidR="00D7020C" w:rsidRPr="00D7020C" w:rsidRDefault="00D7020C" w:rsidP="00AE33A5">
            <w:pPr>
              <w:spacing w:before="0"/>
              <w:jc w:val="left"/>
              <w:rPr>
                <w:rFonts w:cs="Arial"/>
                <w:sz w:val="18"/>
                <w:szCs w:val="22"/>
                <w:lang w:val="en-US" w:eastAsia="es-PA"/>
              </w:rPr>
            </w:pPr>
            <w:r w:rsidRPr="00D7020C">
              <w:rPr>
                <w:rFonts w:cs="Arial"/>
                <w:sz w:val="18"/>
                <w:szCs w:val="22"/>
                <w:lang w:val="en-US" w:eastAsia="es-PA"/>
              </w:rPr>
              <w:t>Officer</w:t>
            </w:r>
          </w:p>
        </w:tc>
        <w:tc>
          <w:tcPr>
            <w:tcW w:w="3828" w:type="dxa"/>
            <w:shd w:val="clear" w:color="auto" w:fill="auto"/>
            <w:vAlign w:val="center"/>
            <w:hideMark/>
          </w:tcPr>
          <w:p w:rsidR="00D7020C" w:rsidRPr="00D7020C" w:rsidRDefault="00D7020C" w:rsidP="00E1490E">
            <w:pPr>
              <w:spacing w:before="0"/>
              <w:ind w:right="355"/>
              <w:jc w:val="left"/>
              <w:rPr>
                <w:rFonts w:cs="Arial"/>
                <w:sz w:val="18"/>
                <w:szCs w:val="22"/>
                <w:lang w:val="en-US" w:eastAsia="es-PA"/>
              </w:rPr>
            </w:pPr>
            <w:r w:rsidRPr="00D7020C">
              <w:rPr>
                <w:rFonts w:cs="Arial"/>
                <w:sz w:val="18"/>
                <w:szCs w:val="22"/>
                <w:lang w:val="en-US" w:eastAsia="es-PA"/>
              </w:rPr>
              <w:t>The Bahamas Environment Science &amp; Technology Commission (BEST), Ministry of Environment</w:t>
            </w:r>
          </w:p>
        </w:tc>
      </w:tr>
      <w:tr w:rsidR="00D7020C" w:rsidRPr="00D7020C" w:rsidTr="00C05482">
        <w:trPr>
          <w:trHeight w:val="366"/>
        </w:trPr>
        <w:tc>
          <w:tcPr>
            <w:tcW w:w="1431" w:type="dxa"/>
            <w:vMerge/>
            <w:shd w:val="clear" w:color="auto" w:fill="auto"/>
            <w:vAlign w:val="center"/>
            <w:hideMark/>
          </w:tcPr>
          <w:p w:rsidR="00D7020C" w:rsidRPr="005C0AB6" w:rsidRDefault="00D7020C" w:rsidP="00AE33A5">
            <w:pPr>
              <w:spacing w:before="0"/>
              <w:jc w:val="left"/>
              <w:rPr>
                <w:rFonts w:cs="Arial"/>
                <w:b/>
                <w:bCs/>
                <w:sz w:val="18"/>
                <w:szCs w:val="22"/>
                <w:lang w:val="en-US" w:eastAsia="es-PA"/>
              </w:rPr>
            </w:pPr>
          </w:p>
        </w:tc>
        <w:tc>
          <w:tcPr>
            <w:tcW w:w="1134" w:type="dxa"/>
            <w:shd w:val="clear" w:color="auto" w:fill="auto"/>
            <w:vAlign w:val="center"/>
            <w:hideMark/>
          </w:tcPr>
          <w:p w:rsidR="00D7020C" w:rsidRPr="00D7020C" w:rsidRDefault="00D7020C" w:rsidP="00AE33A5">
            <w:pPr>
              <w:spacing w:before="0"/>
              <w:jc w:val="left"/>
              <w:rPr>
                <w:rFonts w:cs="Arial"/>
                <w:sz w:val="18"/>
                <w:szCs w:val="22"/>
                <w:lang w:val="es-PA" w:eastAsia="es-PA"/>
              </w:rPr>
            </w:pPr>
            <w:proofErr w:type="spellStart"/>
            <w:r w:rsidRPr="00D7020C">
              <w:rPr>
                <w:rFonts w:cs="Arial"/>
                <w:sz w:val="18"/>
                <w:szCs w:val="22"/>
                <w:lang w:val="es-PA" w:eastAsia="es-PA"/>
              </w:rPr>
              <w:t>Portia</w:t>
            </w:r>
            <w:proofErr w:type="spellEnd"/>
          </w:p>
        </w:tc>
        <w:tc>
          <w:tcPr>
            <w:tcW w:w="1701" w:type="dxa"/>
            <w:shd w:val="clear" w:color="auto" w:fill="auto"/>
            <w:vAlign w:val="center"/>
            <w:hideMark/>
          </w:tcPr>
          <w:p w:rsidR="00D7020C" w:rsidRPr="00D7020C" w:rsidRDefault="00D7020C" w:rsidP="00AE33A5">
            <w:pPr>
              <w:spacing w:before="0"/>
              <w:jc w:val="left"/>
              <w:rPr>
                <w:rFonts w:cs="Arial"/>
                <w:sz w:val="18"/>
                <w:szCs w:val="22"/>
                <w:lang w:val="es-PA" w:eastAsia="es-PA"/>
              </w:rPr>
            </w:pPr>
            <w:proofErr w:type="spellStart"/>
            <w:r w:rsidRPr="00D7020C">
              <w:rPr>
                <w:rFonts w:cs="Arial"/>
                <w:sz w:val="18"/>
                <w:szCs w:val="22"/>
                <w:lang w:val="es-PA" w:eastAsia="es-PA"/>
              </w:rPr>
              <w:t>Tulloch</w:t>
            </w:r>
            <w:proofErr w:type="spellEnd"/>
          </w:p>
        </w:tc>
        <w:tc>
          <w:tcPr>
            <w:tcW w:w="1984" w:type="dxa"/>
            <w:shd w:val="clear" w:color="auto" w:fill="auto"/>
            <w:vAlign w:val="center"/>
            <w:hideMark/>
          </w:tcPr>
          <w:p w:rsidR="00D7020C" w:rsidRPr="00D7020C" w:rsidRDefault="005C0AB6" w:rsidP="00AE33A5">
            <w:pPr>
              <w:spacing w:before="0"/>
              <w:jc w:val="left"/>
              <w:rPr>
                <w:rFonts w:cs="Arial"/>
                <w:sz w:val="18"/>
                <w:szCs w:val="22"/>
                <w:lang w:val="en-US" w:eastAsia="es-PA"/>
              </w:rPr>
            </w:pPr>
            <w:r>
              <w:rPr>
                <w:rFonts w:cs="Arial"/>
                <w:sz w:val="18"/>
                <w:szCs w:val="22"/>
                <w:lang w:val="en-US" w:eastAsia="es-PA"/>
              </w:rPr>
              <w:t>Statistician</w:t>
            </w:r>
          </w:p>
        </w:tc>
        <w:tc>
          <w:tcPr>
            <w:tcW w:w="3828" w:type="dxa"/>
            <w:shd w:val="clear" w:color="auto" w:fill="auto"/>
            <w:vAlign w:val="center"/>
            <w:hideMark/>
          </w:tcPr>
          <w:p w:rsidR="00D7020C" w:rsidRPr="00D7020C" w:rsidRDefault="00D7020C" w:rsidP="00E1490E">
            <w:pPr>
              <w:spacing w:before="0"/>
              <w:ind w:right="355"/>
              <w:jc w:val="left"/>
              <w:rPr>
                <w:rFonts w:cs="Arial"/>
                <w:sz w:val="18"/>
                <w:szCs w:val="22"/>
                <w:lang w:val="en-US" w:eastAsia="es-PA"/>
              </w:rPr>
            </w:pPr>
            <w:r>
              <w:rPr>
                <w:rFonts w:cs="Arial"/>
                <w:sz w:val="18"/>
                <w:szCs w:val="22"/>
                <w:lang w:val="en-US" w:eastAsia="es-PA"/>
              </w:rPr>
              <w:t>Department of Statistics</w:t>
            </w:r>
          </w:p>
        </w:tc>
      </w:tr>
      <w:tr w:rsidR="00D7020C" w:rsidRPr="005C0AB6" w:rsidTr="00C05482">
        <w:trPr>
          <w:trHeight w:val="696"/>
        </w:trPr>
        <w:tc>
          <w:tcPr>
            <w:tcW w:w="1431" w:type="dxa"/>
            <w:shd w:val="clear" w:color="auto" w:fill="auto"/>
            <w:vAlign w:val="center"/>
            <w:hideMark/>
          </w:tcPr>
          <w:p w:rsidR="00D7020C" w:rsidRPr="00D7020C" w:rsidRDefault="00D7020C" w:rsidP="00AE33A5">
            <w:pPr>
              <w:spacing w:before="0"/>
              <w:jc w:val="left"/>
              <w:rPr>
                <w:rFonts w:cs="Arial"/>
                <w:b/>
                <w:bCs/>
                <w:sz w:val="18"/>
                <w:szCs w:val="22"/>
                <w:lang w:val="es-PA" w:eastAsia="es-PA"/>
              </w:rPr>
            </w:pPr>
            <w:r w:rsidRPr="00D7020C">
              <w:rPr>
                <w:rFonts w:cs="Arial"/>
                <w:b/>
                <w:bCs/>
                <w:sz w:val="18"/>
                <w:szCs w:val="22"/>
                <w:lang w:val="es-PA" w:eastAsia="es-PA"/>
              </w:rPr>
              <w:t>Barbados</w:t>
            </w:r>
          </w:p>
        </w:tc>
        <w:tc>
          <w:tcPr>
            <w:tcW w:w="1134" w:type="dxa"/>
            <w:shd w:val="clear" w:color="auto" w:fill="auto"/>
            <w:vAlign w:val="center"/>
            <w:hideMark/>
          </w:tcPr>
          <w:p w:rsidR="00D7020C" w:rsidRPr="00D7020C" w:rsidRDefault="00D7020C" w:rsidP="00AE33A5">
            <w:pPr>
              <w:spacing w:before="0"/>
              <w:jc w:val="left"/>
              <w:rPr>
                <w:rFonts w:cs="Arial"/>
                <w:sz w:val="18"/>
                <w:szCs w:val="22"/>
                <w:lang w:val="es-PA" w:eastAsia="es-PA"/>
              </w:rPr>
            </w:pPr>
            <w:r w:rsidRPr="00D7020C">
              <w:rPr>
                <w:rFonts w:cs="Arial"/>
                <w:sz w:val="18"/>
                <w:szCs w:val="22"/>
                <w:u w:val="single"/>
                <w:lang w:val="es-PA" w:eastAsia="es-PA"/>
              </w:rPr>
              <w:t xml:space="preserve">                                                                                                                               </w:t>
            </w:r>
            <w:r w:rsidRPr="00D7020C">
              <w:rPr>
                <w:rFonts w:cs="Arial"/>
                <w:sz w:val="18"/>
                <w:szCs w:val="22"/>
                <w:lang w:val="es-PA" w:eastAsia="es-PA"/>
              </w:rPr>
              <w:t>Travis</w:t>
            </w:r>
          </w:p>
        </w:tc>
        <w:tc>
          <w:tcPr>
            <w:tcW w:w="1701" w:type="dxa"/>
            <w:shd w:val="clear" w:color="auto" w:fill="auto"/>
            <w:vAlign w:val="center"/>
            <w:hideMark/>
          </w:tcPr>
          <w:p w:rsidR="00D7020C" w:rsidRPr="00D7020C" w:rsidRDefault="00D7020C" w:rsidP="00AE33A5">
            <w:pPr>
              <w:spacing w:before="0"/>
              <w:jc w:val="left"/>
              <w:rPr>
                <w:rFonts w:cs="Arial"/>
                <w:sz w:val="18"/>
                <w:szCs w:val="22"/>
                <w:lang w:val="es-PA" w:eastAsia="es-PA"/>
              </w:rPr>
            </w:pPr>
            <w:r w:rsidRPr="00D7020C">
              <w:rPr>
                <w:rFonts w:cs="Arial"/>
                <w:sz w:val="18"/>
                <w:szCs w:val="22"/>
                <w:u w:val="single"/>
                <w:lang w:val="es-PA" w:eastAsia="es-PA"/>
              </w:rPr>
              <w:t xml:space="preserve">                                          </w:t>
            </w:r>
            <w:r w:rsidRPr="00D7020C">
              <w:rPr>
                <w:rFonts w:cs="Arial"/>
                <w:sz w:val="18"/>
                <w:szCs w:val="22"/>
                <w:lang w:val="es-PA" w:eastAsia="es-PA"/>
              </w:rPr>
              <w:t>Sinckler</w:t>
            </w:r>
          </w:p>
        </w:tc>
        <w:tc>
          <w:tcPr>
            <w:tcW w:w="1984" w:type="dxa"/>
            <w:shd w:val="clear" w:color="auto" w:fill="auto"/>
            <w:vAlign w:val="center"/>
            <w:hideMark/>
          </w:tcPr>
          <w:p w:rsidR="00D7020C" w:rsidRPr="00D7020C" w:rsidRDefault="00D7020C" w:rsidP="00AE33A5">
            <w:pPr>
              <w:spacing w:before="0"/>
              <w:jc w:val="left"/>
              <w:rPr>
                <w:rFonts w:cs="Arial"/>
                <w:sz w:val="18"/>
                <w:szCs w:val="22"/>
                <w:lang w:val="en-US" w:eastAsia="es-PA"/>
              </w:rPr>
            </w:pPr>
            <w:r w:rsidRPr="00D7020C">
              <w:rPr>
                <w:rFonts w:cs="Arial"/>
                <w:sz w:val="18"/>
                <w:szCs w:val="22"/>
                <w:lang w:val="en-US" w:eastAsia="es-PA"/>
              </w:rPr>
              <w:t>Senior Environemental Officer</w:t>
            </w:r>
          </w:p>
        </w:tc>
        <w:tc>
          <w:tcPr>
            <w:tcW w:w="3828" w:type="dxa"/>
            <w:shd w:val="clear" w:color="auto" w:fill="auto"/>
            <w:vAlign w:val="center"/>
            <w:hideMark/>
          </w:tcPr>
          <w:p w:rsidR="00D7020C" w:rsidRPr="00D7020C" w:rsidRDefault="00D7020C" w:rsidP="00E1490E">
            <w:pPr>
              <w:spacing w:before="0"/>
              <w:ind w:right="355"/>
              <w:jc w:val="left"/>
              <w:rPr>
                <w:rFonts w:cs="Arial"/>
                <w:sz w:val="18"/>
                <w:szCs w:val="22"/>
                <w:lang w:val="en-US" w:eastAsia="es-PA"/>
              </w:rPr>
            </w:pPr>
            <w:r w:rsidRPr="00D7020C">
              <w:rPr>
                <w:rFonts w:cs="Arial"/>
                <w:sz w:val="18"/>
                <w:szCs w:val="22"/>
                <w:lang w:val="en-US" w:eastAsia="es-PA"/>
              </w:rPr>
              <w:t>Ministry of Environment, Water Resources and Drainage</w:t>
            </w:r>
          </w:p>
        </w:tc>
      </w:tr>
      <w:tr w:rsidR="00AE33A5" w:rsidRPr="005C0AB6" w:rsidTr="00C05482">
        <w:trPr>
          <w:trHeight w:val="570"/>
        </w:trPr>
        <w:tc>
          <w:tcPr>
            <w:tcW w:w="1431" w:type="dxa"/>
            <w:shd w:val="clear" w:color="auto" w:fill="auto"/>
            <w:vAlign w:val="center"/>
            <w:hideMark/>
          </w:tcPr>
          <w:p w:rsidR="00AE33A5" w:rsidRPr="00D7020C" w:rsidRDefault="00AE33A5" w:rsidP="00AE33A5">
            <w:pPr>
              <w:spacing w:before="0"/>
              <w:jc w:val="left"/>
              <w:rPr>
                <w:rFonts w:cs="Arial"/>
                <w:b/>
                <w:bCs/>
                <w:sz w:val="18"/>
                <w:szCs w:val="22"/>
                <w:lang w:val="es-PA" w:eastAsia="es-PA"/>
              </w:rPr>
            </w:pPr>
            <w:proofErr w:type="spellStart"/>
            <w:r w:rsidRPr="00D7020C">
              <w:rPr>
                <w:rFonts w:cs="Arial"/>
                <w:b/>
                <w:bCs/>
                <w:sz w:val="18"/>
                <w:szCs w:val="22"/>
                <w:lang w:val="es-PA" w:eastAsia="es-PA"/>
              </w:rPr>
              <w:t>Belize</w:t>
            </w:r>
            <w:proofErr w:type="spellEnd"/>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 xml:space="preserve">Edgar </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Ek</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Lands Information Centre (LIC)</w:t>
            </w:r>
          </w:p>
        </w:tc>
        <w:tc>
          <w:tcPr>
            <w:tcW w:w="3828" w:type="dxa"/>
            <w:shd w:val="clear" w:color="auto" w:fill="auto"/>
            <w:vAlign w:val="center"/>
            <w:hideMark/>
          </w:tcPr>
          <w:p w:rsidR="00AE33A5" w:rsidRPr="00D7020C" w:rsidRDefault="00AE33A5" w:rsidP="00E1490E">
            <w:pPr>
              <w:spacing w:before="0"/>
              <w:ind w:right="355"/>
              <w:jc w:val="left"/>
              <w:rPr>
                <w:rFonts w:cs="Arial"/>
                <w:sz w:val="18"/>
                <w:szCs w:val="22"/>
                <w:lang w:val="en-US" w:eastAsia="es-PA"/>
              </w:rPr>
            </w:pPr>
            <w:r w:rsidRPr="00D7020C">
              <w:rPr>
                <w:rFonts w:cs="Arial"/>
                <w:sz w:val="18"/>
                <w:szCs w:val="22"/>
                <w:lang w:val="en-US" w:eastAsia="es-PA"/>
              </w:rPr>
              <w:t>Ministry of Natural Resources and the Environment</w:t>
            </w:r>
          </w:p>
        </w:tc>
      </w:tr>
      <w:tr w:rsidR="00AE33A5" w:rsidRPr="00D7020C" w:rsidTr="00C05482">
        <w:trPr>
          <w:trHeight w:val="551"/>
        </w:trPr>
        <w:tc>
          <w:tcPr>
            <w:tcW w:w="1431" w:type="dxa"/>
            <w:shd w:val="clear" w:color="auto" w:fill="auto"/>
            <w:vAlign w:val="center"/>
            <w:hideMark/>
          </w:tcPr>
          <w:p w:rsidR="00AE33A5" w:rsidRPr="00D7020C" w:rsidRDefault="00AE33A5" w:rsidP="00AE33A5">
            <w:pPr>
              <w:spacing w:before="0"/>
              <w:jc w:val="left"/>
              <w:rPr>
                <w:rFonts w:cs="Arial"/>
                <w:b/>
                <w:bCs/>
                <w:sz w:val="18"/>
                <w:szCs w:val="22"/>
                <w:lang w:val="es-PA" w:eastAsia="es-PA"/>
              </w:rPr>
            </w:pPr>
            <w:r w:rsidRPr="00D7020C">
              <w:rPr>
                <w:rFonts w:cs="Arial"/>
                <w:b/>
                <w:bCs/>
                <w:sz w:val="18"/>
                <w:szCs w:val="22"/>
                <w:lang w:val="es-PA" w:eastAsia="es-PA"/>
              </w:rPr>
              <w:t>Bolivia (Estado Plurinacional de)</w:t>
            </w:r>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Milton</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Vargas</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 </w:t>
            </w:r>
            <w:r w:rsidR="00996BD6" w:rsidRPr="00996BD6">
              <w:rPr>
                <w:rFonts w:cs="Arial"/>
                <w:sz w:val="18"/>
                <w:szCs w:val="22"/>
                <w:lang w:val="es-PA" w:eastAsia="es-PA"/>
              </w:rPr>
              <w:t>Especialista en Registros, Estadísticas e Indicadores Económicos</w:t>
            </w:r>
          </w:p>
        </w:tc>
        <w:tc>
          <w:tcPr>
            <w:tcW w:w="3828" w:type="dxa"/>
            <w:shd w:val="clear" w:color="auto" w:fill="auto"/>
            <w:vAlign w:val="center"/>
            <w:hideMark/>
          </w:tcPr>
          <w:p w:rsidR="00AE33A5" w:rsidRPr="00D7020C" w:rsidRDefault="00AE33A5" w:rsidP="00E1490E">
            <w:pPr>
              <w:spacing w:before="0"/>
              <w:ind w:right="355"/>
              <w:jc w:val="left"/>
              <w:rPr>
                <w:rFonts w:cs="Arial"/>
                <w:sz w:val="18"/>
                <w:szCs w:val="22"/>
                <w:lang w:val="es-PA" w:eastAsia="es-PA"/>
              </w:rPr>
            </w:pPr>
            <w:r w:rsidRPr="00D7020C">
              <w:rPr>
                <w:rFonts w:cs="Arial"/>
                <w:sz w:val="18"/>
                <w:szCs w:val="22"/>
                <w:lang w:val="es-PA" w:eastAsia="es-PA"/>
              </w:rPr>
              <w:t>Instituto Nacional de Estadística  (INE)</w:t>
            </w:r>
          </w:p>
        </w:tc>
      </w:tr>
      <w:tr w:rsidR="00D7020C" w:rsidRPr="00D7020C" w:rsidTr="00C05482">
        <w:trPr>
          <w:trHeight w:val="417"/>
        </w:trPr>
        <w:tc>
          <w:tcPr>
            <w:tcW w:w="1431" w:type="dxa"/>
            <w:vMerge w:val="restart"/>
            <w:shd w:val="clear" w:color="auto" w:fill="auto"/>
            <w:vAlign w:val="center"/>
            <w:hideMark/>
          </w:tcPr>
          <w:p w:rsidR="00D7020C" w:rsidRPr="00D7020C" w:rsidRDefault="00D7020C" w:rsidP="00AE33A5">
            <w:pPr>
              <w:spacing w:before="0"/>
              <w:jc w:val="left"/>
              <w:rPr>
                <w:rFonts w:cs="Arial"/>
                <w:b/>
                <w:bCs/>
                <w:sz w:val="18"/>
                <w:szCs w:val="22"/>
                <w:lang w:val="es-PA" w:eastAsia="es-PA"/>
              </w:rPr>
            </w:pPr>
            <w:r w:rsidRPr="00D7020C">
              <w:rPr>
                <w:rFonts w:cs="Arial"/>
                <w:b/>
                <w:bCs/>
                <w:sz w:val="18"/>
                <w:szCs w:val="22"/>
                <w:lang w:val="es-PA" w:eastAsia="es-PA"/>
              </w:rPr>
              <w:t>Brazil</w:t>
            </w:r>
          </w:p>
        </w:tc>
        <w:tc>
          <w:tcPr>
            <w:tcW w:w="1134" w:type="dxa"/>
            <w:shd w:val="clear" w:color="auto" w:fill="auto"/>
            <w:vAlign w:val="center"/>
            <w:hideMark/>
          </w:tcPr>
          <w:p w:rsidR="00D7020C" w:rsidRPr="00D7020C" w:rsidRDefault="00D7020C" w:rsidP="00AE33A5">
            <w:pPr>
              <w:spacing w:before="0"/>
              <w:jc w:val="left"/>
              <w:rPr>
                <w:rFonts w:cs="Arial"/>
                <w:sz w:val="18"/>
                <w:szCs w:val="22"/>
                <w:lang w:val="es-PA" w:eastAsia="es-PA"/>
              </w:rPr>
            </w:pPr>
            <w:r>
              <w:rPr>
                <w:rFonts w:cs="Arial"/>
                <w:sz w:val="18"/>
                <w:szCs w:val="22"/>
                <w:lang w:val="es-PA" w:eastAsia="es-PA"/>
              </w:rPr>
              <w:t>Denise Maria</w:t>
            </w:r>
          </w:p>
        </w:tc>
        <w:tc>
          <w:tcPr>
            <w:tcW w:w="1701" w:type="dxa"/>
            <w:shd w:val="clear" w:color="auto" w:fill="auto"/>
            <w:vAlign w:val="center"/>
            <w:hideMark/>
          </w:tcPr>
          <w:p w:rsidR="00D7020C" w:rsidRPr="00D7020C" w:rsidRDefault="00D7020C" w:rsidP="00AE33A5">
            <w:pPr>
              <w:spacing w:before="0"/>
              <w:jc w:val="left"/>
              <w:rPr>
                <w:rFonts w:cs="Arial"/>
                <w:sz w:val="18"/>
                <w:szCs w:val="22"/>
                <w:lang w:val="es-PA" w:eastAsia="es-PA"/>
              </w:rPr>
            </w:pPr>
            <w:proofErr w:type="spellStart"/>
            <w:r>
              <w:rPr>
                <w:rFonts w:cs="Arial"/>
                <w:sz w:val="18"/>
                <w:szCs w:val="22"/>
                <w:lang w:val="es-PA" w:eastAsia="es-PA"/>
              </w:rPr>
              <w:t>Penna</w:t>
            </w:r>
            <w:proofErr w:type="spellEnd"/>
            <w:r>
              <w:rPr>
                <w:rFonts w:cs="Arial"/>
                <w:sz w:val="18"/>
                <w:szCs w:val="22"/>
                <w:lang w:val="es-PA" w:eastAsia="es-PA"/>
              </w:rPr>
              <w:t xml:space="preserve"> </w:t>
            </w:r>
            <w:proofErr w:type="spellStart"/>
            <w:r>
              <w:rPr>
                <w:rFonts w:cs="Arial"/>
                <w:sz w:val="18"/>
                <w:szCs w:val="22"/>
                <w:lang w:val="es-PA" w:eastAsia="es-PA"/>
              </w:rPr>
              <w:t>Kronemberger</w:t>
            </w:r>
            <w:proofErr w:type="spellEnd"/>
          </w:p>
        </w:tc>
        <w:tc>
          <w:tcPr>
            <w:tcW w:w="1984" w:type="dxa"/>
            <w:shd w:val="clear" w:color="auto" w:fill="auto"/>
            <w:vAlign w:val="center"/>
            <w:hideMark/>
          </w:tcPr>
          <w:p w:rsidR="00D7020C" w:rsidRPr="00DD7C40" w:rsidRDefault="00DD7C40" w:rsidP="00AE33A5">
            <w:pPr>
              <w:spacing w:before="0"/>
              <w:jc w:val="left"/>
              <w:rPr>
                <w:rFonts w:cs="Arial"/>
                <w:sz w:val="18"/>
                <w:szCs w:val="22"/>
                <w:lang w:eastAsia="es-PA"/>
              </w:rPr>
            </w:pPr>
            <w:r>
              <w:rPr>
                <w:rFonts w:cs="Arial"/>
                <w:sz w:val="18"/>
                <w:lang w:val="es-PA"/>
              </w:rPr>
              <w:t>G</w:t>
            </w:r>
            <w:proofErr w:type="spellStart"/>
            <w:r w:rsidRPr="00DD7C40">
              <w:rPr>
                <w:rFonts w:cs="Arial"/>
                <w:sz w:val="18"/>
              </w:rPr>
              <w:t>erente</w:t>
            </w:r>
            <w:proofErr w:type="spellEnd"/>
            <w:r w:rsidRPr="00DD7C40">
              <w:rPr>
                <w:rFonts w:cs="Arial"/>
                <w:sz w:val="18"/>
              </w:rPr>
              <w:t xml:space="preserve"> de proyectos (coordinadora técnica de la publicación Indicadores de Desarrollo Sostenible)</w:t>
            </w:r>
            <w:r w:rsidRPr="00DD7C40">
              <w:rPr>
                <w:sz w:val="18"/>
              </w:rPr>
              <w:t xml:space="preserve"> </w:t>
            </w:r>
          </w:p>
        </w:tc>
        <w:tc>
          <w:tcPr>
            <w:tcW w:w="3828" w:type="dxa"/>
            <w:shd w:val="clear" w:color="auto" w:fill="auto"/>
            <w:vAlign w:val="center"/>
            <w:hideMark/>
          </w:tcPr>
          <w:p w:rsidR="00D7020C" w:rsidRPr="00D7020C" w:rsidRDefault="00D7020C" w:rsidP="00E1490E">
            <w:pPr>
              <w:ind w:right="355"/>
              <w:jc w:val="left"/>
              <w:rPr>
                <w:rFonts w:cs="Arial"/>
                <w:sz w:val="18"/>
                <w:szCs w:val="22"/>
                <w:lang w:val="pt-BR" w:eastAsia="es-PA"/>
              </w:rPr>
            </w:pPr>
            <w:r>
              <w:rPr>
                <w:rFonts w:cs="Arial"/>
                <w:sz w:val="18"/>
                <w:szCs w:val="22"/>
                <w:lang w:val="pt-BR" w:eastAsia="es-PA"/>
              </w:rPr>
              <w:t>Instituto Brasileiro de Geografía e Estatística</w:t>
            </w:r>
          </w:p>
        </w:tc>
      </w:tr>
      <w:tr w:rsidR="00D7020C" w:rsidRPr="00D7020C" w:rsidTr="00C05482">
        <w:trPr>
          <w:trHeight w:val="417"/>
        </w:trPr>
        <w:tc>
          <w:tcPr>
            <w:tcW w:w="1431" w:type="dxa"/>
            <w:vMerge/>
            <w:shd w:val="clear" w:color="auto" w:fill="auto"/>
            <w:vAlign w:val="center"/>
            <w:hideMark/>
          </w:tcPr>
          <w:p w:rsidR="00D7020C" w:rsidRPr="00D7020C" w:rsidRDefault="00D7020C" w:rsidP="00AE33A5">
            <w:pPr>
              <w:spacing w:before="0"/>
              <w:jc w:val="left"/>
              <w:rPr>
                <w:rFonts w:cs="Arial"/>
                <w:b/>
                <w:bCs/>
                <w:sz w:val="18"/>
                <w:szCs w:val="22"/>
                <w:lang w:val="pt-BR" w:eastAsia="es-PA"/>
              </w:rPr>
            </w:pPr>
          </w:p>
        </w:tc>
        <w:tc>
          <w:tcPr>
            <w:tcW w:w="1134" w:type="dxa"/>
            <w:shd w:val="clear" w:color="auto" w:fill="auto"/>
            <w:vAlign w:val="center"/>
            <w:hideMark/>
          </w:tcPr>
          <w:p w:rsidR="00D7020C" w:rsidRPr="00D7020C" w:rsidRDefault="00D7020C" w:rsidP="00AE33A5">
            <w:pPr>
              <w:spacing w:before="0"/>
              <w:jc w:val="left"/>
              <w:rPr>
                <w:rFonts w:cs="Arial"/>
                <w:sz w:val="18"/>
                <w:szCs w:val="22"/>
                <w:lang w:val="es-PA" w:eastAsia="es-PA"/>
              </w:rPr>
            </w:pPr>
            <w:proofErr w:type="spellStart"/>
            <w:r w:rsidRPr="00D7020C">
              <w:rPr>
                <w:rFonts w:cs="Arial"/>
                <w:sz w:val="18"/>
                <w:szCs w:val="22"/>
                <w:lang w:val="es-PA" w:eastAsia="es-PA"/>
              </w:rPr>
              <w:t>Rui</w:t>
            </w:r>
            <w:proofErr w:type="spellEnd"/>
          </w:p>
        </w:tc>
        <w:tc>
          <w:tcPr>
            <w:tcW w:w="1701" w:type="dxa"/>
            <w:shd w:val="clear" w:color="auto" w:fill="auto"/>
            <w:vAlign w:val="center"/>
            <w:hideMark/>
          </w:tcPr>
          <w:p w:rsidR="00D7020C" w:rsidRPr="00D7020C" w:rsidRDefault="00D7020C" w:rsidP="00AE33A5">
            <w:pPr>
              <w:spacing w:before="0"/>
              <w:jc w:val="left"/>
              <w:rPr>
                <w:rFonts w:cs="Arial"/>
                <w:sz w:val="18"/>
                <w:szCs w:val="22"/>
                <w:lang w:val="es-PA" w:eastAsia="es-PA"/>
              </w:rPr>
            </w:pPr>
            <w:r w:rsidRPr="00D7020C">
              <w:rPr>
                <w:rFonts w:cs="Arial"/>
                <w:sz w:val="18"/>
                <w:szCs w:val="22"/>
                <w:lang w:val="es-PA" w:eastAsia="es-PA"/>
              </w:rPr>
              <w:t>Gonçalves</w:t>
            </w:r>
          </w:p>
        </w:tc>
        <w:tc>
          <w:tcPr>
            <w:tcW w:w="1984" w:type="dxa"/>
            <w:shd w:val="clear" w:color="auto" w:fill="auto"/>
            <w:vAlign w:val="center"/>
            <w:hideMark/>
          </w:tcPr>
          <w:p w:rsidR="00D7020C" w:rsidRPr="00D7020C" w:rsidRDefault="00D7020C" w:rsidP="00AE33A5">
            <w:pPr>
              <w:spacing w:before="0"/>
              <w:jc w:val="left"/>
              <w:rPr>
                <w:rFonts w:cs="Arial"/>
                <w:sz w:val="18"/>
                <w:szCs w:val="22"/>
                <w:lang w:val="pt-BR" w:eastAsia="es-PA"/>
              </w:rPr>
            </w:pPr>
            <w:r w:rsidRPr="00D7020C">
              <w:rPr>
                <w:rFonts w:cs="Arial"/>
                <w:sz w:val="18"/>
                <w:szCs w:val="22"/>
                <w:lang w:val="pt-BR" w:eastAsia="es-PA"/>
              </w:rPr>
              <w:t xml:space="preserve">Gerente de Projeto, Departamento de Gestão </w:t>
            </w:r>
            <w:proofErr w:type="gramStart"/>
            <w:r w:rsidRPr="00D7020C">
              <w:rPr>
                <w:rFonts w:cs="Arial"/>
                <w:sz w:val="18"/>
                <w:szCs w:val="22"/>
                <w:lang w:val="pt-BR" w:eastAsia="es-PA"/>
              </w:rPr>
              <w:t>Estratégica</w:t>
            </w:r>
            <w:proofErr w:type="gramEnd"/>
          </w:p>
        </w:tc>
        <w:tc>
          <w:tcPr>
            <w:tcW w:w="3828" w:type="dxa"/>
            <w:shd w:val="clear" w:color="auto" w:fill="auto"/>
            <w:vAlign w:val="center"/>
            <w:hideMark/>
          </w:tcPr>
          <w:p w:rsidR="00D7020C" w:rsidRPr="00D7020C" w:rsidRDefault="00D7020C" w:rsidP="00E1490E">
            <w:pPr>
              <w:spacing w:before="0"/>
              <w:ind w:right="355"/>
              <w:jc w:val="left"/>
              <w:rPr>
                <w:rFonts w:cs="Arial"/>
                <w:sz w:val="18"/>
                <w:szCs w:val="22"/>
                <w:lang w:val="pt-BR" w:eastAsia="es-PA"/>
              </w:rPr>
            </w:pPr>
            <w:r w:rsidRPr="00D7020C">
              <w:rPr>
                <w:rFonts w:cs="Arial"/>
                <w:sz w:val="18"/>
                <w:szCs w:val="22"/>
                <w:lang w:val="pt-BR" w:eastAsia="es-PA"/>
              </w:rPr>
              <w:t xml:space="preserve">Secretaria Executiva, </w:t>
            </w:r>
            <w:proofErr w:type="spellStart"/>
            <w:r w:rsidRPr="00D7020C">
              <w:rPr>
                <w:rFonts w:cs="Arial"/>
                <w:sz w:val="18"/>
                <w:szCs w:val="22"/>
                <w:lang w:val="pt-BR" w:eastAsia="es-PA"/>
              </w:rPr>
              <w:t>Ministerio</w:t>
            </w:r>
            <w:proofErr w:type="spellEnd"/>
            <w:r w:rsidRPr="00D7020C">
              <w:rPr>
                <w:rFonts w:cs="Arial"/>
                <w:sz w:val="18"/>
                <w:szCs w:val="22"/>
                <w:lang w:val="pt-BR" w:eastAsia="es-PA"/>
              </w:rPr>
              <w:t xml:space="preserve"> do Meio </w:t>
            </w:r>
            <w:proofErr w:type="gramStart"/>
            <w:r w:rsidRPr="00D7020C">
              <w:rPr>
                <w:rFonts w:cs="Arial"/>
                <w:sz w:val="18"/>
                <w:szCs w:val="22"/>
                <w:lang w:val="pt-BR" w:eastAsia="es-PA"/>
              </w:rPr>
              <w:t>Ambiente</w:t>
            </w:r>
            <w:proofErr w:type="gramEnd"/>
          </w:p>
        </w:tc>
      </w:tr>
      <w:tr w:rsidR="00D15EE8" w:rsidRPr="00D7020C" w:rsidTr="00C05482">
        <w:trPr>
          <w:trHeight w:val="419"/>
        </w:trPr>
        <w:tc>
          <w:tcPr>
            <w:tcW w:w="1431" w:type="dxa"/>
            <w:vMerge w:val="restart"/>
            <w:shd w:val="clear" w:color="auto" w:fill="auto"/>
            <w:vAlign w:val="center"/>
            <w:hideMark/>
          </w:tcPr>
          <w:p w:rsidR="00D15EE8" w:rsidRPr="00D7020C" w:rsidRDefault="00D15EE8" w:rsidP="00D15EE8">
            <w:pPr>
              <w:spacing w:before="0"/>
              <w:jc w:val="left"/>
              <w:rPr>
                <w:rFonts w:cs="Arial"/>
                <w:b/>
                <w:bCs/>
                <w:sz w:val="18"/>
                <w:szCs w:val="22"/>
                <w:lang w:val="es-PA" w:eastAsia="es-PA"/>
              </w:rPr>
            </w:pPr>
            <w:r w:rsidRPr="00D7020C">
              <w:rPr>
                <w:rFonts w:cs="Arial"/>
                <w:b/>
                <w:bCs/>
                <w:sz w:val="18"/>
                <w:szCs w:val="22"/>
                <w:lang w:val="es-PA" w:eastAsia="es-PA"/>
              </w:rPr>
              <w:t>Colombia</w:t>
            </w:r>
          </w:p>
        </w:tc>
        <w:tc>
          <w:tcPr>
            <w:tcW w:w="1134" w:type="dxa"/>
            <w:shd w:val="clear" w:color="auto" w:fill="auto"/>
            <w:vAlign w:val="center"/>
            <w:hideMark/>
          </w:tcPr>
          <w:p w:rsidR="00D15EE8" w:rsidRPr="00D7020C" w:rsidRDefault="00FB07EA" w:rsidP="00AE33A5">
            <w:pPr>
              <w:spacing w:before="0"/>
              <w:jc w:val="left"/>
              <w:rPr>
                <w:rFonts w:cs="Arial"/>
                <w:sz w:val="18"/>
                <w:szCs w:val="22"/>
                <w:lang w:val="es-PA" w:eastAsia="es-PA"/>
              </w:rPr>
            </w:pPr>
            <w:r>
              <w:rPr>
                <w:rFonts w:cs="Arial"/>
                <w:sz w:val="18"/>
                <w:szCs w:val="22"/>
                <w:lang w:val="es-PA" w:eastAsia="es-PA"/>
              </w:rPr>
              <w:t xml:space="preserve">Nancy </w:t>
            </w:r>
            <w:proofErr w:type="spellStart"/>
            <w:r>
              <w:rPr>
                <w:rFonts w:cs="Arial"/>
                <w:sz w:val="18"/>
                <w:szCs w:val="22"/>
                <w:lang w:val="es-PA" w:eastAsia="es-PA"/>
              </w:rPr>
              <w:t>Heidy</w:t>
            </w:r>
            <w:proofErr w:type="spellEnd"/>
          </w:p>
        </w:tc>
        <w:tc>
          <w:tcPr>
            <w:tcW w:w="1701" w:type="dxa"/>
            <w:shd w:val="clear" w:color="auto" w:fill="auto"/>
            <w:vAlign w:val="center"/>
            <w:hideMark/>
          </w:tcPr>
          <w:p w:rsidR="00D15EE8" w:rsidRPr="00D7020C" w:rsidRDefault="00FB07EA" w:rsidP="00AE33A5">
            <w:pPr>
              <w:spacing w:before="0"/>
              <w:jc w:val="left"/>
              <w:rPr>
                <w:rFonts w:cs="Arial"/>
                <w:sz w:val="18"/>
                <w:szCs w:val="22"/>
                <w:lang w:val="es-PA" w:eastAsia="es-PA"/>
              </w:rPr>
            </w:pPr>
            <w:r>
              <w:rPr>
                <w:rFonts w:cs="Arial"/>
                <w:sz w:val="18"/>
                <w:szCs w:val="22"/>
                <w:lang w:val="es-PA" w:eastAsia="es-PA"/>
              </w:rPr>
              <w:t>Alonso Triana</w:t>
            </w:r>
          </w:p>
        </w:tc>
        <w:tc>
          <w:tcPr>
            <w:tcW w:w="1984" w:type="dxa"/>
            <w:shd w:val="clear" w:color="auto" w:fill="auto"/>
            <w:vAlign w:val="center"/>
            <w:hideMark/>
          </w:tcPr>
          <w:p w:rsidR="00D15EE8" w:rsidRPr="00D7020C" w:rsidRDefault="00FB07EA" w:rsidP="00FB07EA">
            <w:pPr>
              <w:spacing w:before="0"/>
              <w:jc w:val="left"/>
              <w:rPr>
                <w:rFonts w:cs="Arial"/>
                <w:sz w:val="18"/>
                <w:szCs w:val="22"/>
                <w:lang w:val="es-PA" w:eastAsia="es-PA"/>
              </w:rPr>
            </w:pPr>
            <w:r>
              <w:rPr>
                <w:rFonts w:cs="Arial"/>
                <w:sz w:val="18"/>
                <w:szCs w:val="22"/>
                <w:lang w:val="es-PA" w:eastAsia="es-PA"/>
              </w:rPr>
              <w:t>Jefe</w:t>
            </w:r>
            <w:r w:rsidR="00D15EE8">
              <w:rPr>
                <w:rFonts w:cs="Arial"/>
                <w:sz w:val="18"/>
                <w:szCs w:val="22"/>
                <w:lang w:val="es-PA" w:eastAsia="es-PA"/>
              </w:rPr>
              <w:t xml:space="preserve"> de la Oficina de Planeación</w:t>
            </w:r>
          </w:p>
        </w:tc>
        <w:tc>
          <w:tcPr>
            <w:tcW w:w="3828" w:type="dxa"/>
            <w:vMerge w:val="restart"/>
            <w:shd w:val="clear" w:color="auto" w:fill="auto"/>
            <w:vAlign w:val="center"/>
            <w:hideMark/>
          </w:tcPr>
          <w:p w:rsidR="00D15EE8" w:rsidRPr="00D7020C" w:rsidRDefault="00D15EE8" w:rsidP="00E1490E">
            <w:pPr>
              <w:spacing w:before="0"/>
              <w:ind w:right="355"/>
              <w:jc w:val="left"/>
              <w:rPr>
                <w:rFonts w:cs="Arial"/>
                <w:sz w:val="18"/>
                <w:szCs w:val="22"/>
                <w:lang w:val="es-PA" w:eastAsia="es-PA"/>
              </w:rPr>
            </w:pPr>
            <w:r w:rsidRPr="00D7020C">
              <w:rPr>
                <w:rFonts w:cs="Arial"/>
                <w:sz w:val="18"/>
                <w:szCs w:val="22"/>
                <w:lang w:val="es-PA" w:eastAsia="es-PA"/>
              </w:rPr>
              <w:t>Ministerio de Ambiente y Desarrollo Sostenible</w:t>
            </w:r>
          </w:p>
        </w:tc>
      </w:tr>
      <w:tr w:rsidR="00D15EE8" w:rsidRPr="00D7020C" w:rsidTr="00C05482">
        <w:trPr>
          <w:trHeight w:val="463"/>
        </w:trPr>
        <w:tc>
          <w:tcPr>
            <w:tcW w:w="1431" w:type="dxa"/>
            <w:vMerge/>
            <w:shd w:val="clear" w:color="auto" w:fill="auto"/>
            <w:vAlign w:val="center"/>
            <w:hideMark/>
          </w:tcPr>
          <w:p w:rsidR="00D15EE8" w:rsidRPr="00D7020C" w:rsidRDefault="00D15EE8" w:rsidP="002A0787">
            <w:pPr>
              <w:spacing w:before="0"/>
              <w:jc w:val="left"/>
              <w:rPr>
                <w:rFonts w:cs="Arial"/>
                <w:b/>
                <w:bCs/>
                <w:sz w:val="18"/>
                <w:szCs w:val="22"/>
                <w:lang w:val="es-PA" w:eastAsia="es-PA"/>
              </w:rPr>
            </w:pPr>
          </w:p>
        </w:tc>
        <w:tc>
          <w:tcPr>
            <w:tcW w:w="1134" w:type="dxa"/>
            <w:shd w:val="clear" w:color="auto" w:fill="auto"/>
            <w:vAlign w:val="center"/>
            <w:hideMark/>
          </w:tcPr>
          <w:p w:rsidR="00D15EE8" w:rsidRPr="00D7020C" w:rsidRDefault="00D15EE8" w:rsidP="002A0787">
            <w:pPr>
              <w:spacing w:before="0"/>
              <w:jc w:val="left"/>
              <w:rPr>
                <w:rFonts w:cs="Arial"/>
                <w:sz w:val="18"/>
                <w:szCs w:val="22"/>
                <w:lang w:val="es-PA" w:eastAsia="es-PA"/>
              </w:rPr>
            </w:pPr>
            <w:r>
              <w:rPr>
                <w:rFonts w:cs="Arial"/>
                <w:sz w:val="18"/>
                <w:szCs w:val="22"/>
                <w:lang w:val="es-PA" w:eastAsia="es-PA"/>
              </w:rPr>
              <w:t>Javier Ernesto</w:t>
            </w:r>
          </w:p>
        </w:tc>
        <w:tc>
          <w:tcPr>
            <w:tcW w:w="1701" w:type="dxa"/>
            <w:shd w:val="clear" w:color="auto" w:fill="auto"/>
            <w:vAlign w:val="center"/>
            <w:hideMark/>
          </w:tcPr>
          <w:p w:rsidR="00D15EE8" w:rsidRPr="00D7020C" w:rsidRDefault="00D15EE8" w:rsidP="002A0787">
            <w:pPr>
              <w:spacing w:before="0"/>
              <w:jc w:val="left"/>
              <w:rPr>
                <w:rFonts w:cs="Arial"/>
                <w:sz w:val="18"/>
                <w:szCs w:val="22"/>
                <w:lang w:val="es-PA" w:eastAsia="es-PA"/>
              </w:rPr>
            </w:pPr>
            <w:r>
              <w:rPr>
                <w:rFonts w:cs="Arial"/>
                <w:sz w:val="18"/>
                <w:szCs w:val="22"/>
                <w:lang w:val="es-PA" w:eastAsia="es-PA"/>
              </w:rPr>
              <w:t>Camargo Cubillos</w:t>
            </w:r>
          </w:p>
        </w:tc>
        <w:tc>
          <w:tcPr>
            <w:tcW w:w="1984" w:type="dxa"/>
            <w:shd w:val="clear" w:color="auto" w:fill="auto"/>
            <w:noWrap/>
            <w:vAlign w:val="center"/>
            <w:hideMark/>
          </w:tcPr>
          <w:p w:rsidR="00D15EE8" w:rsidRPr="00D7020C" w:rsidRDefault="00D15EE8" w:rsidP="002A0787">
            <w:pPr>
              <w:spacing w:before="0"/>
              <w:jc w:val="left"/>
              <w:rPr>
                <w:rFonts w:cs="Arial"/>
                <w:sz w:val="18"/>
                <w:szCs w:val="22"/>
                <w:lang w:val="es-PA" w:eastAsia="es-PA"/>
              </w:rPr>
            </w:pPr>
            <w:r>
              <w:rPr>
                <w:rFonts w:cs="Arial"/>
                <w:sz w:val="18"/>
                <w:szCs w:val="22"/>
                <w:lang w:val="es-PA" w:eastAsia="es-PA"/>
              </w:rPr>
              <w:t>Oficina de Asuntos Internacionales</w:t>
            </w:r>
          </w:p>
        </w:tc>
        <w:tc>
          <w:tcPr>
            <w:tcW w:w="3828" w:type="dxa"/>
            <w:vMerge/>
            <w:shd w:val="clear" w:color="auto" w:fill="auto"/>
            <w:vAlign w:val="bottom"/>
            <w:hideMark/>
          </w:tcPr>
          <w:p w:rsidR="00D15EE8" w:rsidRPr="00D7020C" w:rsidRDefault="00D15EE8" w:rsidP="00E1490E">
            <w:pPr>
              <w:spacing w:before="0"/>
              <w:ind w:right="355"/>
              <w:jc w:val="left"/>
              <w:rPr>
                <w:rFonts w:cs="Calibri"/>
                <w:sz w:val="18"/>
                <w:szCs w:val="22"/>
                <w:lang w:val="es-PA" w:eastAsia="es-PA"/>
              </w:rPr>
            </w:pPr>
          </w:p>
        </w:tc>
      </w:tr>
      <w:tr w:rsidR="00D15EE8" w:rsidRPr="00D7020C" w:rsidTr="00C05482">
        <w:trPr>
          <w:trHeight w:val="517"/>
        </w:trPr>
        <w:tc>
          <w:tcPr>
            <w:tcW w:w="1431" w:type="dxa"/>
            <w:shd w:val="clear" w:color="auto" w:fill="auto"/>
            <w:vAlign w:val="center"/>
            <w:hideMark/>
          </w:tcPr>
          <w:p w:rsidR="00D15EE8" w:rsidRPr="00D7020C" w:rsidRDefault="00D15EE8" w:rsidP="00AE33A5">
            <w:pPr>
              <w:spacing w:before="0"/>
              <w:jc w:val="left"/>
              <w:rPr>
                <w:rFonts w:cs="Arial"/>
                <w:b/>
                <w:bCs/>
                <w:sz w:val="18"/>
                <w:szCs w:val="22"/>
                <w:lang w:val="es-PA" w:eastAsia="es-PA"/>
              </w:rPr>
            </w:pPr>
          </w:p>
        </w:tc>
        <w:tc>
          <w:tcPr>
            <w:tcW w:w="1134" w:type="dxa"/>
            <w:shd w:val="clear" w:color="auto" w:fill="auto"/>
            <w:vAlign w:val="center"/>
            <w:hideMark/>
          </w:tcPr>
          <w:p w:rsidR="00D15EE8" w:rsidRPr="00D7020C" w:rsidRDefault="00FD06C9" w:rsidP="00AE33A5">
            <w:pPr>
              <w:spacing w:before="0"/>
              <w:jc w:val="left"/>
              <w:rPr>
                <w:rFonts w:cs="Arial"/>
                <w:sz w:val="18"/>
                <w:szCs w:val="22"/>
                <w:lang w:val="es-PA" w:eastAsia="es-PA"/>
              </w:rPr>
            </w:pPr>
            <w:r>
              <w:rPr>
                <w:rFonts w:cs="Arial"/>
                <w:sz w:val="18"/>
                <w:szCs w:val="22"/>
                <w:lang w:val="es-PA" w:eastAsia="es-PA"/>
              </w:rPr>
              <w:t>Mónica</w:t>
            </w:r>
          </w:p>
        </w:tc>
        <w:tc>
          <w:tcPr>
            <w:tcW w:w="1701" w:type="dxa"/>
            <w:shd w:val="clear" w:color="auto" w:fill="auto"/>
            <w:vAlign w:val="center"/>
            <w:hideMark/>
          </w:tcPr>
          <w:p w:rsidR="00D15EE8" w:rsidRPr="00D7020C" w:rsidRDefault="00FD06C9" w:rsidP="00AE33A5">
            <w:pPr>
              <w:spacing w:before="0"/>
              <w:jc w:val="left"/>
              <w:rPr>
                <w:rFonts w:cs="Arial"/>
                <w:sz w:val="18"/>
                <w:szCs w:val="22"/>
                <w:lang w:val="es-PA" w:eastAsia="es-PA"/>
              </w:rPr>
            </w:pPr>
            <w:r>
              <w:rPr>
                <w:rFonts w:cs="Arial"/>
                <w:sz w:val="18"/>
                <w:szCs w:val="22"/>
                <w:lang w:val="es-PA" w:eastAsia="es-PA"/>
              </w:rPr>
              <w:t>Madrid Arroyo</w:t>
            </w:r>
          </w:p>
        </w:tc>
        <w:tc>
          <w:tcPr>
            <w:tcW w:w="1984" w:type="dxa"/>
            <w:shd w:val="clear" w:color="auto" w:fill="auto"/>
            <w:vAlign w:val="center"/>
            <w:hideMark/>
          </w:tcPr>
          <w:p w:rsidR="00D15EE8" w:rsidRPr="00D7020C" w:rsidRDefault="00FB07EA" w:rsidP="00AE33A5">
            <w:pPr>
              <w:spacing w:before="0"/>
              <w:jc w:val="left"/>
              <w:rPr>
                <w:rFonts w:cs="Arial"/>
                <w:sz w:val="18"/>
                <w:szCs w:val="22"/>
                <w:lang w:val="es-PA" w:eastAsia="es-PA"/>
              </w:rPr>
            </w:pPr>
            <w:r>
              <w:rPr>
                <w:rFonts w:cs="Arial"/>
                <w:sz w:val="18"/>
                <w:szCs w:val="22"/>
                <w:lang w:val="es-PA" w:eastAsia="es-PA"/>
              </w:rPr>
              <w:t>Gerente de Estadísticas Agropecuarias y Ambientales</w:t>
            </w:r>
          </w:p>
        </w:tc>
        <w:tc>
          <w:tcPr>
            <w:tcW w:w="3828" w:type="dxa"/>
            <w:shd w:val="clear" w:color="auto" w:fill="auto"/>
            <w:vAlign w:val="center"/>
            <w:hideMark/>
          </w:tcPr>
          <w:p w:rsidR="00D15EE8" w:rsidRPr="00D7020C" w:rsidRDefault="00D15EE8" w:rsidP="00E1490E">
            <w:pPr>
              <w:spacing w:before="0"/>
              <w:ind w:right="355"/>
              <w:jc w:val="left"/>
              <w:rPr>
                <w:rFonts w:cs="Arial"/>
                <w:sz w:val="18"/>
                <w:szCs w:val="22"/>
                <w:lang w:val="pt-BR" w:eastAsia="es-PA"/>
              </w:rPr>
            </w:pPr>
            <w:r w:rsidRPr="00D7020C">
              <w:rPr>
                <w:rFonts w:cs="Arial"/>
                <w:sz w:val="18"/>
                <w:szCs w:val="22"/>
                <w:lang w:val="pt-BR" w:eastAsia="es-PA"/>
              </w:rPr>
              <w:t>Departamento Administrativo Nacional de Estadística (DANE)</w:t>
            </w:r>
          </w:p>
        </w:tc>
      </w:tr>
      <w:tr w:rsidR="00571D09" w:rsidRPr="00D7020C" w:rsidTr="00C05482">
        <w:trPr>
          <w:trHeight w:val="567"/>
        </w:trPr>
        <w:tc>
          <w:tcPr>
            <w:tcW w:w="1431" w:type="dxa"/>
            <w:vMerge w:val="restart"/>
            <w:shd w:val="clear" w:color="auto" w:fill="auto"/>
            <w:vAlign w:val="center"/>
            <w:hideMark/>
          </w:tcPr>
          <w:p w:rsidR="00AE33A5" w:rsidRPr="00D7020C" w:rsidRDefault="00AE33A5" w:rsidP="00AE33A5">
            <w:pPr>
              <w:spacing w:before="0"/>
              <w:jc w:val="left"/>
              <w:rPr>
                <w:rFonts w:cs="Arial"/>
                <w:b/>
                <w:bCs/>
                <w:sz w:val="18"/>
                <w:szCs w:val="22"/>
                <w:lang w:val="es-PA" w:eastAsia="es-PA"/>
              </w:rPr>
            </w:pPr>
            <w:r w:rsidRPr="00D7020C">
              <w:rPr>
                <w:rFonts w:cs="Arial"/>
                <w:b/>
                <w:bCs/>
                <w:sz w:val="18"/>
                <w:szCs w:val="22"/>
                <w:lang w:val="es-PA" w:eastAsia="es-PA"/>
              </w:rPr>
              <w:lastRenderedPageBreak/>
              <w:t>Costa Rica</w:t>
            </w:r>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 xml:space="preserve">Alvaro </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Aguilar</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Centro Nacional de Información Geoambiental</w:t>
            </w:r>
          </w:p>
        </w:tc>
        <w:tc>
          <w:tcPr>
            <w:tcW w:w="3828" w:type="dxa"/>
            <w:shd w:val="clear" w:color="auto" w:fill="auto"/>
            <w:vAlign w:val="center"/>
            <w:hideMark/>
          </w:tcPr>
          <w:p w:rsidR="00AE33A5" w:rsidRPr="00D7020C" w:rsidRDefault="00AE33A5" w:rsidP="00E1490E">
            <w:pPr>
              <w:spacing w:before="0"/>
              <w:ind w:right="355"/>
              <w:jc w:val="left"/>
              <w:rPr>
                <w:rFonts w:cs="Arial"/>
                <w:sz w:val="18"/>
                <w:szCs w:val="22"/>
                <w:lang w:val="es-PA" w:eastAsia="es-PA"/>
              </w:rPr>
            </w:pPr>
            <w:r w:rsidRPr="00D7020C">
              <w:rPr>
                <w:rFonts w:cs="Arial"/>
                <w:sz w:val="18"/>
                <w:szCs w:val="22"/>
                <w:lang w:val="es-PA" w:eastAsia="es-PA"/>
              </w:rPr>
              <w:t>Ministerio del Ambiente, Energía y Telecomunicaciones (MINAET)</w:t>
            </w:r>
          </w:p>
        </w:tc>
      </w:tr>
      <w:tr w:rsidR="00571D09" w:rsidRPr="00D7020C" w:rsidTr="00C05482">
        <w:trPr>
          <w:trHeight w:val="532"/>
        </w:trPr>
        <w:tc>
          <w:tcPr>
            <w:tcW w:w="1431" w:type="dxa"/>
            <w:vMerge/>
            <w:shd w:val="clear" w:color="auto" w:fill="auto"/>
            <w:vAlign w:val="center"/>
            <w:hideMark/>
          </w:tcPr>
          <w:p w:rsidR="00AE33A5" w:rsidRPr="00D7020C" w:rsidRDefault="00AE33A5" w:rsidP="00AE33A5">
            <w:pPr>
              <w:spacing w:before="0"/>
              <w:jc w:val="left"/>
              <w:rPr>
                <w:rFonts w:cs="Arial"/>
                <w:b/>
                <w:bCs/>
                <w:sz w:val="18"/>
                <w:szCs w:val="22"/>
                <w:lang w:val="es-PA" w:eastAsia="es-PA"/>
              </w:rPr>
            </w:pPr>
          </w:p>
        </w:tc>
        <w:tc>
          <w:tcPr>
            <w:tcW w:w="113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Fabio</w:t>
            </w:r>
          </w:p>
        </w:tc>
        <w:tc>
          <w:tcPr>
            <w:tcW w:w="1701"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Herrera Ocampo</w:t>
            </w:r>
          </w:p>
        </w:tc>
        <w:tc>
          <w:tcPr>
            <w:tcW w:w="1984" w:type="dxa"/>
            <w:shd w:val="clear" w:color="auto" w:fill="auto"/>
            <w:vAlign w:val="center"/>
            <w:hideMark/>
          </w:tcPr>
          <w:p w:rsidR="00AE33A5" w:rsidRPr="00D7020C" w:rsidRDefault="00AE33A5" w:rsidP="00AE33A5">
            <w:pPr>
              <w:spacing w:before="0"/>
              <w:jc w:val="left"/>
              <w:rPr>
                <w:rFonts w:cs="Arial"/>
                <w:sz w:val="18"/>
                <w:szCs w:val="22"/>
                <w:lang w:val="es-PA" w:eastAsia="es-PA"/>
              </w:rPr>
            </w:pPr>
            <w:r w:rsidRPr="00D7020C">
              <w:rPr>
                <w:rFonts w:cs="Arial"/>
                <w:sz w:val="18"/>
                <w:szCs w:val="22"/>
                <w:lang w:val="es-PA" w:eastAsia="es-PA"/>
              </w:rPr>
              <w:t>Estadísticas Ambientales</w:t>
            </w:r>
          </w:p>
        </w:tc>
        <w:tc>
          <w:tcPr>
            <w:tcW w:w="3828" w:type="dxa"/>
            <w:shd w:val="clear" w:color="auto" w:fill="auto"/>
            <w:vAlign w:val="center"/>
            <w:hideMark/>
          </w:tcPr>
          <w:p w:rsidR="00AE33A5" w:rsidRPr="00D7020C" w:rsidRDefault="00AE33A5" w:rsidP="00E1490E">
            <w:pPr>
              <w:spacing w:before="0"/>
              <w:ind w:right="355"/>
              <w:jc w:val="left"/>
              <w:rPr>
                <w:rFonts w:cs="Arial"/>
                <w:sz w:val="18"/>
                <w:szCs w:val="22"/>
                <w:lang w:val="es-PA" w:eastAsia="es-PA"/>
              </w:rPr>
            </w:pPr>
            <w:r w:rsidRPr="00D7020C">
              <w:rPr>
                <w:rFonts w:cs="Arial"/>
                <w:sz w:val="18"/>
                <w:szCs w:val="22"/>
                <w:lang w:val="es-PA" w:eastAsia="es-PA"/>
              </w:rPr>
              <w:t>Instituto Nacional de Estadísticas y Censos (INEC)</w:t>
            </w:r>
          </w:p>
        </w:tc>
      </w:tr>
      <w:tr w:rsidR="008B13E8" w:rsidRPr="00D7020C" w:rsidTr="00C05482">
        <w:trPr>
          <w:trHeight w:val="557"/>
        </w:trPr>
        <w:tc>
          <w:tcPr>
            <w:tcW w:w="1431" w:type="dxa"/>
            <w:vMerge w:val="restart"/>
            <w:shd w:val="clear" w:color="auto" w:fill="auto"/>
            <w:vAlign w:val="center"/>
            <w:hideMark/>
          </w:tcPr>
          <w:p w:rsidR="008B13E8" w:rsidRPr="00D7020C" w:rsidRDefault="008B13E8" w:rsidP="00AE33A5">
            <w:pPr>
              <w:spacing w:before="0"/>
              <w:jc w:val="left"/>
              <w:rPr>
                <w:rFonts w:cs="Arial"/>
                <w:b/>
                <w:bCs/>
                <w:sz w:val="18"/>
                <w:szCs w:val="22"/>
                <w:lang w:val="es-PA" w:eastAsia="es-PA"/>
              </w:rPr>
            </w:pPr>
            <w:r w:rsidRPr="00D7020C">
              <w:rPr>
                <w:rFonts w:cs="Arial"/>
                <w:b/>
                <w:bCs/>
                <w:sz w:val="18"/>
                <w:szCs w:val="22"/>
                <w:lang w:val="es-PA" w:eastAsia="es-PA"/>
              </w:rPr>
              <w:t>Cuba</w:t>
            </w: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 xml:space="preserve">Orlando </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Rey Santos</w:t>
            </w:r>
          </w:p>
        </w:tc>
        <w:tc>
          <w:tcPr>
            <w:tcW w:w="198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 xml:space="preserve">Director - Dirección de Medio Ambiente </w:t>
            </w:r>
          </w:p>
        </w:tc>
        <w:tc>
          <w:tcPr>
            <w:tcW w:w="3828" w:type="dxa"/>
            <w:vMerge w:val="restart"/>
            <w:shd w:val="clear" w:color="auto" w:fill="auto"/>
            <w:vAlign w:val="center"/>
            <w:hideMark/>
          </w:tcPr>
          <w:p w:rsidR="008B13E8" w:rsidRPr="00D7020C" w:rsidRDefault="008B13E8" w:rsidP="00E1490E">
            <w:pPr>
              <w:spacing w:before="0"/>
              <w:ind w:right="355"/>
              <w:jc w:val="left"/>
              <w:rPr>
                <w:rFonts w:cs="Arial"/>
                <w:sz w:val="18"/>
                <w:szCs w:val="22"/>
                <w:lang w:val="es-PA" w:eastAsia="es-PA"/>
              </w:rPr>
            </w:pPr>
            <w:r w:rsidRPr="00D7020C">
              <w:rPr>
                <w:rFonts w:cs="Arial"/>
                <w:sz w:val="18"/>
                <w:szCs w:val="22"/>
                <w:lang w:val="es-PA" w:eastAsia="es-PA"/>
              </w:rPr>
              <w:t>Ministerio de Ciencia, Tecnología y Medio Ambiente</w:t>
            </w:r>
          </w:p>
        </w:tc>
      </w:tr>
      <w:tr w:rsidR="008B13E8" w:rsidRPr="00D7020C" w:rsidTr="00C05482">
        <w:trPr>
          <w:trHeight w:val="460"/>
        </w:trPr>
        <w:tc>
          <w:tcPr>
            <w:tcW w:w="1431" w:type="dxa"/>
            <w:vMerge/>
            <w:shd w:val="clear" w:color="auto" w:fill="auto"/>
            <w:vAlign w:val="center"/>
            <w:hideMark/>
          </w:tcPr>
          <w:p w:rsidR="008B13E8" w:rsidRPr="00D7020C" w:rsidRDefault="008B13E8" w:rsidP="00AE33A5">
            <w:pPr>
              <w:spacing w:before="0"/>
              <w:jc w:val="left"/>
              <w:rPr>
                <w:rFonts w:cs="Arial"/>
                <w:b/>
                <w:bCs/>
                <w:sz w:val="18"/>
                <w:szCs w:val="22"/>
                <w:lang w:val="es-PA" w:eastAsia="es-PA"/>
              </w:rPr>
            </w:pP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Ileana</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Saborit</w:t>
            </w:r>
          </w:p>
        </w:tc>
        <w:tc>
          <w:tcPr>
            <w:tcW w:w="198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Dirección de Medio Ambiente</w:t>
            </w:r>
          </w:p>
        </w:tc>
        <w:tc>
          <w:tcPr>
            <w:tcW w:w="3828" w:type="dxa"/>
            <w:vMerge/>
            <w:shd w:val="clear" w:color="auto" w:fill="auto"/>
            <w:vAlign w:val="center"/>
            <w:hideMark/>
          </w:tcPr>
          <w:p w:rsidR="008B13E8" w:rsidRPr="00D7020C" w:rsidRDefault="008B13E8" w:rsidP="00E1490E">
            <w:pPr>
              <w:spacing w:before="0"/>
              <w:ind w:right="355"/>
              <w:jc w:val="left"/>
              <w:rPr>
                <w:rFonts w:cs="Arial"/>
                <w:sz w:val="18"/>
                <w:szCs w:val="22"/>
                <w:lang w:val="es-PA" w:eastAsia="es-PA"/>
              </w:rPr>
            </w:pPr>
          </w:p>
        </w:tc>
      </w:tr>
      <w:tr w:rsidR="008B13E8" w:rsidRPr="00D7020C" w:rsidTr="00C05482">
        <w:trPr>
          <w:trHeight w:val="557"/>
        </w:trPr>
        <w:tc>
          <w:tcPr>
            <w:tcW w:w="1431" w:type="dxa"/>
            <w:vMerge/>
            <w:shd w:val="clear" w:color="auto" w:fill="auto"/>
            <w:vAlign w:val="center"/>
            <w:hideMark/>
          </w:tcPr>
          <w:p w:rsidR="008B13E8" w:rsidRPr="00D7020C" w:rsidRDefault="008B13E8" w:rsidP="00AE33A5">
            <w:pPr>
              <w:spacing w:before="0"/>
              <w:jc w:val="left"/>
              <w:rPr>
                <w:rFonts w:cs="Arial"/>
                <w:b/>
                <w:bCs/>
                <w:sz w:val="18"/>
                <w:szCs w:val="22"/>
                <w:lang w:val="es-PA" w:eastAsia="es-PA"/>
              </w:rPr>
            </w:pP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Pr>
                <w:rFonts w:cs="Arial"/>
                <w:sz w:val="18"/>
                <w:szCs w:val="22"/>
                <w:lang w:val="es-PA" w:eastAsia="es-PA"/>
              </w:rPr>
              <w:t xml:space="preserve">Evelyn </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Pr>
                <w:rFonts w:cs="Arial"/>
                <w:sz w:val="18"/>
                <w:szCs w:val="22"/>
                <w:lang w:val="es-PA" w:eastAsia="es-PA"/>
              </w:rPr>
              <w:t>Martínez</w:t>
            </w:r>
          </w:p>
        </w:tc>
        <w:tc>
          <w:tcPr>
            <w:tcW w:w="1984" w:type="dxa"/>
            <w:shd w:val="clear" w:color="auto" w:fill="auto"/>
            <w:vAlign w:val="center"/>
            <w:hideMark/>
          </w:tcPr>
          <w:p w:rsidR="008B13E8" w:rsidRPr="008B13E8" w:rsidRDefault="008B13E8" w:rsidP="00AE33A5">
            <w:pPr>
              <w:spacing w:before="0"/>
              <w:jc w:val="left"/>
              <w:rPr>
                <w:rFonts w:cs="Arial"/>
                <w:sz w:val="18"/>
                <w:szCs w:val="22"/>
                <w:lang w:val="es-PA" w:eastAsia="es-PA"/>
              </w:rPr>
            </w:pPr>
            <w:r w:rsidRPr="008B13E8">
              <w:rPr>
                <w:sz w:val="18"/>
              </w:rPr>
              <w:t>Coordinadora del Comité Técnico para el Ámbito de la Información Medioambiental</w:t>
            </w:r>
          </w:p>
        </w:tc>
        <w:tc>
          <w:tcPr>
            <w:tcW w:w="3828" w:type="dxa"/>
            <w:vMerge w:val="restart"/>
            <w:shd w:val="clear" w:color="auto" w:fill="auto"/>
            <w:vAlign w:val="center"/>
            <w:hideMark/>
          </w:tcPr>
          <w:p w:rsidR="008B13E8" w:rsidRPr="00D7020C" w:rsidRDefault="008B13E8" w:rsidP="00E1490E">
            <w:pPr>
              <w:spacing w:before="0"/>
              <w:ind w:right="355"/>
              <w:jc w:val="left"/>
              <w:rPr>
                <w:rFonts w:cs="Arial"/>
                <w:sz w:val="18"/>
                <w:szCs w:val="22"/>
                <w:lang w:val="es-PA" w:eastAsia="es-PA"/>
              </w:rPr>
            </w:pPr>
            <w:r>
              <w:rPr>
                <w:rFonts w:cs="Arial"/>
                <w:sz w:val="18"/>
                <w:szCs w:val="22"/>
                <w:lang w:val="es-PA" w:eastAsia="es-PA"/>
              </w:rPr>
              <w:t>Oficina Nacional de Estadística e Información</w:t>
            </w:r>
          </w:p>
        </w:tc>
      </w:tr>
      <w:tr w:rsidR="008B13E8" w:rsidRPr="00D7020C" w:rsidTr="00C05482">
        <w:trPr>
          <w:trHeight w:val="421"/>
        </w:trPr>
        <w:tc>
          <w:tcPr>
            <w:tcW w:w="1431" w:type="dxa"/>
            <w:vMerge/>
            <w:shd w:val="clear" w:color="auto" w:fill="auto"/>
            <w:vAlign w:val="center"/>
            <w:hideMark/>
          </w:tcPr>
          <w:p w:rsidR="008B13E8" w:rsidRPr="00D7020C" w:rsidRDefault="008B13E8" w:rsidP="00AE33A5">
            <w:pPr>
              <w:spacing w:before="0"/>
              <w:jc w:val="left"/>
              <w:rPr>
                <w:rFonts w:cs="Arial"/>
                <w:b/>
                <w:bCs/>
                <w:sz w:val="18"/>
                <w:szCs w:val="22"/>
                <w:lang w:val="es-PA" w:eastAsia="es-PA"/>
              </w:rPr>
            </w:pP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Pr>
                <w:rFonts w:cs="Arial"/>
                <w:sz w:val="18"/>
                <w:szCs w:val="22"/>
                <w:lang w:val="es-PA" w:eastAsia="es-PA"/>
              </w:rPr>
              <w:t>Guillermo</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Pr>
                <w:rFonts w:cs="Arial"/>
                <w:sz w:val="18"/>
                <w:szCs w:val="22"/>
                <w:lang w:val="es-PA" w:eastAsia="es-PA"/>
              </w:rPr>
              <w:t>Legañoa</w:t>
            </w:r>
          </w:p>
        </w:tc>
        <w:tc>
          <w:tcPr>
            <w:tcW w:w="1984" w:type="dxa"/>
            <w:shd w:val="clear" w:color="auto" w:fill="auto"/>
            <w:vAlign w:val="center"/>
            <w:hideMark/>
          </w:tcPr>
          <w:p w:rsidR="008B13E8" w:rsidRPr="008B13E8" w:rsidRDefault="008B13E8" w:rsidP="00AE33A5">
            <w:pPr>
              <w:spacing w:before="0"/>
              <w:jc w:val="left"/>
              <w:rPr>
                <w:rFonts w:cs="Arial"/>
                <w:sz w:val="18"/>
                <w:szCs w:val="22"/>
                <w:lang w:val="es-PA" w:eastAsia="es-PA"/>
              </w:rPr>
            </w:pPr>
            <w:r w:rsidRPr="008B13E8">
              <w:rPr>
                <w:sz w:val="18"/>
              </w:rPr>
              <w:t>Secretario del Comité Técnico para el Ámbito de la Información Medioambiental</w:t>
            </w:r>
          </w:p>
        </w:tc>
        <w:tc>
          <w:tcPr>
            <w:tcW w:w="3828" w:type="dxa"/>
            <w:vMerge/>
            <w:shd w:val="clear" w:color="auto" w:fill="auto"/>
            <w:vAlign w:val="bottom"/>
            <w:hideMark/>
          </w:tcPr>
          <w:p w:rsidR="008B13E8" w:rsidRPr="00D7020C" w:rsidRDefault="008B13E8" w:rsidP="00E1490E">
            <w:pPr>
              <w:spacing w:before="0"/>
              <w:ind w:right="355"/>
              <w:jc w:val="left"/>
              <w:rPr>
                <w:color w:val="000000"/>
                <w:sz w:val="18"/>
                <w:szCs w:val="22"/>
                <w:lang w:val="es-PA" w:eastAsia="es-PA"/>
              </w:rPr>
            </w:pPr>
          </w:p>
        </w:tc>
      </w:tr>
      <w:tr w:rsidR="00D15EE8" w:rsidRPr="00D7020C" w:rsidTr="00C05482">
        <w:trPr>
          <w:trHeight w:val="670"/>
        </w:trPr>
        <w:tc>
          <w:tcPr>
            <w:tcW w:w="1431" w:type="dxa"/>
            <w:vMerge w:val="restart"/>
            <w:shd w:val="clear" w:color="auto" w:fill="auto"/>
            <w:vAlign w:val="center"/>
            <w:hideMark/>
          </w:tcPr>
          <w:p w:rsidR="00D15EE8" w:rsidRPr="00D7020C" w:rsidRDefault="00D15EE8" w:rsidP="00D15EE8">
            <w:pPr>
              <w:spacing w:before="0"/>
              <w:jc w:val="left"/>
              <w:rPr>
                <w:rFonts w:cs="Arial"/>
                <w:b/>
                <w:bCs/>
                <w:sz w:val="18"/>
                <w:szCs w:val="22"/>
                <w:lang w:val="es-PA" w:eastAsia="es-PA"/>
              </w:rPr>
            </w:pPr>
            <w:r w:rsidRPr="00D7020C">
              <w:rPr>
                <w:rFonts w:cs="Arial"/>
                <w:b/>
                <w:bCs/>
                <w:sz w:val="18"/>
                <w:szCs w:val="22"/>
                <w:lang w:val="es-PA" w:eastAsia="es-PA"/>
              </w:rPr>
              <w:t>Ecuador</w:t>
            </w:r>
          </w:p>
          <w:p w:rsidR="00D15EE8" w:rsidRPr="00D7020C" w:rsidRDefault="00D15EE8" w:rsidP="00AE33A5">
            <w:pPr>
              <w:spacing w:before="0"/>
              <w:jc w:val="left"/>
              <w:rPr>
                <w:rFonts w:cs="Arial"/>
                <w:b/>
                <w:bCs/>
                <w:sz w:val="18"/>
                <w:szCs w:val="22"/>
                <w:lang w:val="es-PA" w:eastAsia="es-PA"/>
              </w:rPr>
            </w:pPr>
          </w:p>
          <w:p w:rsidR="00D15EE8" w:rsidRPr="00D7020C" w:rsidRDefault="00D15EE8" w:rsidP="00AE33A5">
            <w:pPr>
              <w:jc w:val="left"/>
              <w:rPr>
                <w:rFonts w:cs="Arial"/>
                <w:b/>
                <w:bCs/>
                <w:sz w:val="18"/>
                <w:szCs w:val="22"/>
                <w:lang w:val="es-PA" w:eastAsia="es-PA"/>
              </w:rPr>
            </w:pPr>
          </w:p>
        </w:tc>
        <w:tc>
          <w:tcPr>
            <w:tcW w:w="1134" w:type="dxa"/>
            <w:shd w:val="clear" w:color="auto" w:fill="auto"/>
            <w:vAlign w:val="center"/>
            <w:hideMark/>
          </w:tcPr>
          <w:p w:rsidR="00D15EE8" w:rsidRPr="00D7020C" w:rsidRDefault="00D15EE8" w:rsidP="00FC6708">
            <w:pPr>
              <w:spacing w:before="0"/>
              <w:jc w:val="left"/>
              <w:rPr>
                <w:rFonts w:cs="Arial"/>
                <w:sz w:val="18"/>
                <w:szCs w:val="22"/>
                <w:lang w:val="es-PA" w:eastAsia="es-PA"/>
              </w:rPr>
            </w:pPr>
            <w:r w:rsidRPr="00D7020C">
              <w:rPr>
                <w:rFonts w:cs="Arial"/>
                <w:sz w:val="18"/>
                <w:szCs w:val="22"/>
                <w:lang w:val="es-PA" w:eastAsia="es-PA"/>
              </w:rPr>
              <w:t xml:space="preserve"> </w:t>
            </w:r>
            <w:r w:rsidR="00FC6708">
              <w:rPr>
                <w:rFonts w:cs="Arial"/>
                <w:sz w:val="18"/>
                <w:szCs w:val="22"/>
                <w:lang w:val="es-PA" w:eastAsia="es-PA"/>
              </w:rPr>
              <w:t>Ramiro</w:t>
            </w:r>
            <w:r w:rsidRPr="00D7020C">
              <w:rPr>
                <w:rFonts w:cs="Arial"/>
                <w:sz w:val="18"/>
                <w:szCs w:val="22"/>
                <w:lang w:val="es-PA" w:eastAsia="es-PA"/>
              </w:rPr>
              <w:t xml:space="preserve">                                         </w:t>
            </w:r>
          </w:p>
        </w:tc>
        <w:tc>
          <w:tcPr>
            <w:tcW w:w="1701" w:type="dxa"/>
            <w:shd w:val="clear" w:color="auto" w:fill="auto"/>
            <w:vAlign w:val="center"/>
            <w:hideMark/>
          </w:tcPr>
          <w:p w:rsidR="00D15EE8" w:rsidRPr="00D7020C" w:rsidRDefault="00FC6708" w:rsidP="00646F09">
            <w:pPr>
              <w:spacing w:before="0"/>
              <w:jc w:val="left"/>
              <w:rPr>
                <w:rFonts w:cs="Arial"/>
                <w:sz w:val="18"/>
                <w:szCs w:val="22"/>
                <w:lang w:val="es-PA" w:eastAsia="es-PA"/>
              </w:rPr>
            </w:pPr>
            <w:r>
              <w:rPr>
                <w:rFonts w:cs="Arial"/>
                <w:sz w:val="18"/>
                <w:szCs w:val="22"/>
                <w:lang w:val="es-PA" w:eastAsia="es-PA"/>
              </w:rPr>
              <w:t>Vásquez</w:t>
            </w:r>
          </w:p>
        </w:tc>
        <w:tc>
          <w:tcPr>
            <w:tcW w:w="1984" w:type="dxa"/>
            <w:shd w:val="clear" w:color="auto" w:fill="auto"/>
            <w:vAlign w:val="center"/>
            <w:hideMark/>
          </w:tcPr>
          <w:p w:rsidR="00D15EE8" w:rsidRPr="00D7020C" w:rsidRDefault="00FC6708" w:rsidP="00646F09">
            <w:pPr>
              <w:spacing w:before="0"/>
              <w:jc w:val="left"/>
              <w:rPr>
                <w:rFonts w:cs="Arial"/>
                <w:sz w:val="18"/>
                <w:szCs w:val="22"/>
                <w:lang w:val="es-PA" w:eastAsia="es-PA"/>
              </w:rPr>
            </w:pPr>
            <w:r>
              <w:rPr>
                <w:rFonts w:cs="Arial"/>
                <w:sz w:val="18"/>
                <w:szCs w:val="22"/>
                <w:lang w:val="es-PA" w:eastAsia="es-PA"/>
              </w:rPr>
              <w:t>Coordinador General de Planificación Ambiental</w:t>
            </w:r>
          </w:p>
        </w:tc>
        <w:tc>
          <w:tcPr>
            <w:tcW w:w="3828" w:type="dxa"/>
            <w:vMerge w:val="restart"/>
            <w:shd w:val="clear" w:color="auto" w:fill="auto"/>
            <w:vAlign w:val="center"/>
            <w:hideMark/>
          </w:tcPr>
          <w:p w:rsidR="00D15EE8" w:rsidRPr="00D7020C" w:rsidRDefault="00D15EE8" w:rsidP="00D15EE8">
            <w:pPr>
              <w:spacing w:before="0"/>
              <w:ind w:right="355"/>
              <w:jc w:val="left"/>
              <w:rPr>
                <w:rFonts w:cs="Arial"/>
                <w:sz w:val="18"/>
                <w:szCs w:val="22"/>
                <w:lang w:val="es-PA" w:eastAsia="es-PA"/>
              </w:rPr>
            </w:pPr>
            <w:r w:rsidRPr="00D7020C">
              <w:rPr>
                <w:rFonts w:cs="Arial"/>
                <w:sz w:val="18"/>
                <w:szCs w:val="22"/>
                <w:lang w:val="es-PA" w:eastAsia="es-PA"/>
              </w:rPr>
              <w:t>Ministerio del Ambiente</w:t>
            </w:r>
          </w:p>
        </w:tc>
      </w:tr>
      <w:tr w:rsidR="00D15EE8" w:rsidRPr="00D7020C" w:rsidTr="00C05482">
        <w:trPr>
          <w:trHeight w:val="424"/>
        </w:trPr>
        <w:tc>
          <w:tcPr>
            <w:tcW w:w="1431" w:type="dxa"/>
            <w:vMerge/>
            <w:shd w:val="clear" w:color="auto" w:fill="auto"/>
            <w:vAlign w:val="center"/>
            <w:hideMark/>
          </w:tcPr>
          <w:p w:rsidR="00D15EE8" w:rsidRPr="00D7020C" w:rsidRDefault="00D15EE8" w:rsidP="00AE33A5">
            <w:pPr>
              <w:jc w:val="left"/>
              <w:rPr>
                <w:rFonts w:cs="Arial"/>
                <w:b/>
                <w:bCs/>
                <w:sz w:val="18"/>
                <w:szCs w:val="22"/>
                <w:lang w:val="es-PA" w:eastAsia="es-PA"/>
              </w:rPr>
            </w:pPr>
          </w:p>
        </w:tc>
        <w:tc>
          <w:tcPr>
            <w:tcW w:w="1134" w:type="dxa"/>
            <w:shd w:val="clear" w:color="auto" w:fill="auto"/>
            <w:vAlign w:val="center"/>
            <w:hideMark/>
          </w:tcPr>
          <w:p w:rsidR="00D15EE8" w:rsidRPr="00D15EE8" w:rsidRDefault="00D15EE8" w:rsidP="00D15EE8">
            <w:pPr>
              <w:rPr>
                <w:sz w:val="18"/>
              </w:rPr>
            </w:pPr>
            <w:r w:rsidRPr="00D15EE8">
              <w:rPr>
                <w:sz w:val="18"/>
              </w:rPr>
              <w:t>Holger </w:t>
            </w:r>
          </w:p>
          <w:p w:rsidR="00D15EE8" w:rsidRPr="00D15EE8" w:rsidRDefault="00D15EE8" w:rsidP="00AE33A5">
            <w:pPr>
              <w:spacing w:before="0"/>
              <w:jc w:val="left"/>
              <w:rPr>
                <w:rFonts w:cs="Arial"/>
                <w:sz w:val="18"/>
                <w:szCs w:val="22"/>
                <w:u w:val="single"/>
                <w:lang w:val="es-PA" w:eastAsia="es-PA"/>
              </w:rPr>
            </w:pPr>
          </w:p>
        </w:tc>
        <w:tc>
          <w:tcPr>
            <w:tcW w:w="1701" w:type="dxa"/>
            <w:shd w:val="clear" w:color="auto" w:fill="auto"/>
            <w:vAlign w:val="center"/>
            <w:hideMark/>
          </w:tcPr>
          <w:p w:rsidR="00D15EE8" w:rsidRPr="00D15EE8" w:rsidRDefault="00D15EE8" w:rsidP="00646F09">
            <w:pPr>
              <w:spacing w:before="0"/>
              <w:jc w:val="left"/>
              <w:rPr>
                <w:rFonts w:cs="Arial"/>
                <w:sz w:val="18"/>
                <w:szCs w:val="22"/>
                <w:u w:val="single"/>
                <w:lang w:val="es-PA" w:eastAsia="es-PA"/>
              </w:rPr>
            </w:pPr>
            <w:r w:rsidRPr="00D15EE8">
              <w:rPr>
                <w:sz w:val="18"/>
              </w:rPr>
              <w:t>Zambrano</w:t>
            </w:r>
          </w:p>
        </w:tc>
        <w:tc>
          <w:tcPr>
            <w:tcW w:w="1984" w:type="dxa"/>
            <w:shd w:val="clear" w:color="auto" w:fill="auto"/>
            <w:vAlign w:val="center"/>
            <w:hideMark/>
          </w:tcPr>
          <w:p w:rsidR="00D15EE8" w:rsidRPr="00D7020C" w:rsidRDefault="00D15EE8" w:rsidP="00D15EE8">
            <w:pPr>
              <w:spacing w:before="0"/>
              <w:jc w:val="left"/>
              <w:rPr>
                <w:rFonts w:cs="Arial"/>
                <w:sz w:val="18"/>
                <w:szCs w:val="22"/>
                <w:lang w:val="es-PA" w:eastAsia="es-PA"/>
              </w:rPr>
            </w:pPr>
            <w:r>
              <w:rPr>
                <w:rFonts w:cs="Arial"/>
                <w:sz w:val="18"/>
                <w:szCs w:val="22"/>
                <w:lang w:val="es-PA" w:eastAsia="es-PA"/>
              </w:rPr>
              <w:t xml:space="preserve">Indicadores Ambientales – SUIA </w:t>
            </w:r>
          </w:p>
        </w:tc>
        <w:tc>
          <w:tcPr>
            <w:tcW w:w="3828" w:type="dxa"/>
            <w:vMerge/>
            <w:shd w:val="clear" w:color="auto" w:fill="auto"/>
            <w:vAlign w:val="center"/>
            <w:hideMark/>
          </w:tcPr>
          <w:p w:rsidR="00D15EE8" w:rsidRPr="00D7020C" w:rsidRDefault="00D15EE8" w:rsidP="00E1490E">
            <w:pPr>
              <w:spacing w:before="0"/>
              <w:ind w:right="355"/>
              <w:jc w:val="left"/>
              <w:rPr>
                <w:rFonts w:cs="Arial"/>
                <w:sz w:val="18"/>
                <w:szCs w:val="22"/>
                <w:lang w:val="es-PA" w:eastAsia="es-PA"/>
              </w:rPr>
            </w:pPr>
          </w:p>
        </w:tc>
      </w:tr>
      <w:tr w:rsidR="00D15EE8" w:rsidRPr="00D7020C" w:rsidTr="00C05482">
        <w:trPr>
          <w:trHeight w:val="512"/>
        </w:trPr>
        <w:tc>
          <w:tcPr>
            <w:tcW w:w="1431" w:type="dxa"/>
            <w:vMerge/>
            <w:shd w:val="clear" w:color="auto" w:fill="auto"/>
            <w:vAlign w:val="center"/>
            <w:hideMark/>
          </w:tcPr>
          <w:p w:rsidR="00D15EE8" w:rsidRPr="00D7020C" w:rsidRDefault="00D15EE8" w:rsidP="00AE33A5">
            <w:pPr>
              <w:spacing w:before="0"/>
              <w:jc w:val="left"/>
              <w:rPr>
                <w:rFonts w:cs="Arial"/>
                <w:b/>
                <w:bCs/>
                <w:sz w:val="18"/>
                <w:szCs w:val="22"/>
                <w:lang w:val="es-PA" w:eastAsia="es-PA"/>
              </w:rPr>
            </w:pPr>
          </w:p>
        </w:tc>
        <w:tc>
          <w:tcPr>
            <w:tcW w:w="113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Maria José</w:t>
            </w:r>
          </w:p>
        </w:tc>
        <w:tc>
          <w:tcPr>
            <w:tcW w:w="1701"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Murgueitio</w:t>
            </w:r>
          </w:p>
        </w:tc>
        <w:tc>
          <w:tcPr>
            <w:tcW w:w="198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 </w:t>
            </w:r>
          </w:p>
        </w:tc>
        <w:tc>
          <w:tcPr>
            <w:tcW w:w="3828" w:type="dxa"/>
            <w:vMerge w:val="restart"/>
            <w:shd w:val="clear" w:color="auto" w:fill="auto"/>
            <w:vAlign w:val="center"/>
            <w:hideMark/>
          </w:tcPr>
          <w:p w:rsidR="00D15EE8" w:rsidRPr="00D7020C" w:rsidRDefault="00D15EE8" w:rsidP="00E1490E">
            <w:pPr>
              <w:spacing w:before="0"/>
              <w:ind w:right="355"/>
              <w:jc w:val="left"/>
              <w:rPr>
                <w:rFonts w:cs="Arial"/>
                <w:sz w:val="18"/>
                <w:szCs w:val="22"/>
                <w:lang w:val="es-PA" w:eastAsia="es-PA"/>
              </w:rPr>
            </w:pPr>
            <w:r w:rsidRPr="00D7020C">
              <w:rPr>
                <w:rFonts w:cs="Arial"/>
                <w:sz w:val="18"/>
                <w:szCs w:val="22"/>
                <w:lang w:val="es-PA" w:eastAsia="es-PA"/>
              </w:rPr>
              <w:t>Instituto Nacional de Estadísticas y Censos (INEC)</w:t>
            </w:r>
          </w:p>
        </w:tc>
      </w:tr>
      <w:tr w:rsidR="00D15EE8" w:rsidRPr="00D7020C" w:rsidTr="00C05482">
        <w:trPr>
          <w:trHeight w:val="660"/>
        </w:trPr>
        <w:tc>
          <w:tcPr>
            <w:tcW w:w="1431" w:type="dxa"/>
            <w:vMerge/>
            <w:shd w:val="clear" w:color="auto" w:fill="auto"/>
            <w:vAlign w:val="center"/>
            <w:hideMark/>
          </w:tcPr>
          <w:p w:rsidR="00D15EE8" w:rsidRPr="00D7020C" w:rsidRDefault="00D15EE8" w:rsidP="00AE33A5">
            <w:pPr>
              <w:spacing w:before="0"/>
              <w:jc w:val="left"/>
              <w:rPr>
                <w:rFonts w:cs="Arial"/>
                <w:b/>
                <w:bCs/>
                <w:sz w:val="18"/>
                <w:szCs w:val="22"/>
                <w:lang w:val="es-PA" w:eastAsia="es-PA"/>
              </w:rPr>
            </w:pPr>
          </w:p>
        </w:tc>
        <w:tc>
          <w:tcPr>
            <w:tcW w:w="1134" w:type="dxa"/>
            <w:shd w:val="clear" w:color="auto" w:fill="auto"/>
            <w:vAlign w:val="center"/>
            <w:hideMark/>
          </w:tcPr>
          <w:p w:rsidR="00D15EE8" w:rsidRPr="00D7020C" w:rsidRDefault="00D15EE8" w:rsidP="00AE33A5">
            <w:pPr>
              <w:spacing w:before="0"/>
              <w:jc w:val="left"/>
              <w:rPr>
                <w:rFonts w:cs="Arial"/>
                <w:sz w:val="18"/>
                <w:szCs w:val="22"/>
                <w:u w:val="single"/>
                <w:lang w:val="es-PA" w:eastAsia="es-PA"/>
              </w:rPr>
            </w:pPr>
            <w:r w:rsidRPr="00D7020C">
              <w:rPr>
                <w:rFonts w:cs="Arial"/>
                <w:sz w:val="18"/>
                <w:szCs w:val="22"/>
                <w:lang w:val="es-PA" w:eastAsia="es-PA"/>
              </w:rPr>
              <w:t>Paulina</w:t>
            </w:r>
          </w:p>
        </w:tc>
        <w:tc>
          <w:tcPr>
            <w:tcW w:w="1701" w:type="dxa"/>
            <w:shd w:val="clear" w:color="auto" w:fill="auto"/>
            <w:vAlign w:val="center"/>
            <w:hideMark/>
          </w:tcPr>
          <w:p w:rsidR="00D15EE8" w:rsidRPr="00D7020C" w:rsidRDefault="00D15EE8" w:rsidP="00646F09">
            <w:pPr>
              <w:spacing w:before="0"/>
              <w:jc w:val="left"/>
              <w:rPr>
                <w:rFonts w:cs="Arial"/>
                <w:sz w:val="18"/>
                <w:szCs w:val="22"/>
                <w:u w:val="single"/>
                <w:lang w:val="es-PA" w:eastAsia="es-PA"/>
              </w:rPr>
            </w:pPr>
            <w:r w:rsidRPr="00D7020C">
              <w:rPr>
                <w:rFonts w:cs="Arial"/>
                <w:sz w:val="18"/>
                <w:szCs w:val="22"/>
                <w:lang w:val="es-PA" w:eastAsia="es-PA"/>
              </w:rPr>
              <w:t>Diaz</w:t>
            </w:r>
          </w:p>
        </w:tc>
        <w:tc>
          <w:tcPr>
            <w:tcW w:w="198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Dirección de Producción de Estadísticas Socio demográficas</w:t>
            </w:r>
          </w:p>
        </w:tc>
        <w:tc>
          <w:tcPr>
            <w:tcW w:w="3828" w:type="dxa"/>
            <w:vMerge/>
            <w:shd w:val="clear" w:color="auto" w:fill="auto"/>
            <w:vAlign w:val="bottom"/>
            <w:hideMark/>
          </w:tcPr>
          <w:p w:rsidR="00D15EE8" w:rsidRPr="00D7020C" w:rsidRDefault="00D15EE8" w:rsidP="00E1490E">
            <w:pPr>
              <w:spacing w:before="0"/>
              <w:ind w:right="355"/>
              <w:jc w:val="left"/>
              <w:rPr>
                <w:rFonts w:cs="Arial"/>
                <w:sz w:val="18"/>
                <w:szCs w:val="22"/>
                <w:lang w:val="es-PA" w:eastAsia="es-PA"/>
              </w:rPr>
            </w:pPr>
          </w:p>
        </w:tc>
      </w:tr>
      <w:tr w:rsidR="00D15EE8" w:rsidRPr="00D7020C" w:rsidTr="00C05482">
        <w:trPr>
          <w:trHeight w:val="341"/>
        </w:trPr>
        <w:tc>
          <w:tcPr>
            <w:tcW w:w="1431" w:type="dxa"/>
            <w:vMerge w:val="restart"/>
            <w:shd w:val="clear" w:color="auto" w:fill="auto"/>
            <w:vAlign w:val="center"/>
            <w:hideMark/>
          </w:tcPr>
          <w:p w:rsidR="00D15EE8" w:rsidRPr="00D7020C" w:rsidRDefault="00D15EE8" w:rsidP="00AE33A5">
            <w:pPr>
              <w:spacing w:before="0"/>
              <w:jc w:val="left"/>
              <w:rPr>
                <w:rFonts w:cs="Arial"/>
                <w:b/>
                <w:bCs/>
                <w:sz w:val="18"/>
                <w:szCs w:val="22"/>
                <w:lang w:val="es-PA" w:eastAsia="es-PA"/>
              </w:rPr>
            </w:pPr>
            <w:r w:rsidRPr="00D7020C">
              <w:rPr>
                <w:rFonts w:cs="Arial"/>
                <w:b/>
                <w:bCs/>
                <w:sz w:val="18"/>
                <w:szCs w:val="22"/>
                <w:lang w:val="es-PA" w:eastAsia="es-PA"/>
              </w:rPr>
              <w:t>El Salvador</w:t>
            </w:r>
          </w:p>
        </w:tc>
        <w:tc>
          <w:tcPr>
            <w:tcW w:w="113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Ana Graciela del Rosario</w:t>
            </w:r>
          </w:p>
        </w:tc>
        <w:tc>
          <w:tcPr>
            <w:tcW w:w="1701"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Batres Díaz</w:t>
            </w:r>
          </w:p>
        </w:tc>
        <w:tc>
          <w:tcPr>
            <w:tcW w:w="198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Técnico en seguimiento Institucional</w:t>
            </w:r>
          </w:p>
        </w:tc>
        <w:tc>
          <w:tcPr>
            <w:tcW w:w="3828" w:type="dxa"/>
            <w:shd w:val="clear" w:color="auto" w:fill="auto"/>
            <w:vAlign w:val="center"/>
            <w:hideMark/>
          </w:tcPr>
          <w:p w:rsidR="00D15EE8" w:rsidRPr="00D7020C" w:rsidRDefault="00D15EE8" w:rsidP="00E1490E">
            <w:pPr>
              <w:spacing w:before="0"/>
              <w:ind w:right="355"/>
              <w:jc w:val="left"/>
              <w:rPr>
                <w:rFonts w:cs="Arial"/>
                <w:sz w:val="18"/>
                <w:szCs w:val="22"/>
                <w:lang w:val="es-PA" w:eastAsia="es-PA"/>
              </w:rPr>
            </w:pPr>
            <w:r>
              <w:rPr>
                <w:rFonts w:cs="Arial"/>
                <w:sz w:val="18"/>
                <w:szCs w:val="22"/>
                <w:lang w:val="es-PA" w:eastAsia="es-PA"/>
              </w:rPr>
              <w:t>Ministerio de Medio Ambiente Recursos Naturales</w:t>
            </w:r>
          </w:p>
        </w:tc>
      </w:tr>
      <w:tr w:rsidR="00D15EE8" w:rsidRPr="00D7020C" w:rsidTr="00C05482">
        <w:trPr>
          <w:trHeight w:val="505"/>
        </w:trPr>
        <w:tc>
          <w:tcPr>
            <w:tcW w:w="1431" w:type="dxa"/>
            <w:vMerge/>
            <w:shd w:val="clear" w:color="auto" w:fill="auto"/>
            <w:vAlign w:val="center"/>
            <w:hideMark/>
          </w:tcPr>
          <w:p w:rsidR="00D15EE8" w:rsidRPr="00D7020C" w:rsidRDefault="00D15EE8" w:rsidP="00AE33A5">
            <w:pPr>
              <w:spacing w:before="0"/>
              <w:jc w:val="left"/>
              <w:rPr>
                <w:rFonts w:cs="Arial"/>
                <w:b/>
                <w:bCs/>
                <w:sz w:val="18"/>
                <w:szCs w:val="22"/>
                <w:lang w:val="es-PA" w:eastAsia="es-PA"/>
              </w:rPr>
            </w:pPr>
          </w:p>
        </w:tc>
        <w:tc>
          <w:tcPr>
            <w:tcW w:w="1134" w:type="dxa"/>
            <w:shd w:val="clear" w:color="auto" w:fill="auto"/>
            <w:vAlign w:val="center"/>
            <w:hideMark/>
          </w:tcPr>
          <w:p w:rsidR="00D15EE8" w:rsidRPr="00D7020C" w:rsidRDefault="00D15EE8" w:rsidP="00AE33A5">
            <w:pPr>
              <w:spacing w:before="0"/>
              <w:jc w:val="left"/>
              <w:rPr>
                <w:rFonts w:cs="Arial"/>
                <w:sz w:val="18"/>
                <w:szCs w:val="22"/>
                <w:lang w:val="es-PA" w:eastAsia="es-PA"/>
              </w:rPr>
            </w:pPr>
            <w:proofErr w:type="spellStart"/>
            <w:r>
              <w:rPr>
                <w:rFonts w:cs="Arial"/>
                <w:sz w:val="18"/>
                <w:szCs w:val="22"/>
                <w:lang w:val="es-PA" w:eastAsia="es-PA"/>
              </w:rPr>
              <w:t>Cristofer</w:t>
            </w:r>
            <w:proofErr w:type="spellEnd"/>
            <w:r w:rsidR="008A11B0">
              <w:rPr>
                <w:rFonts w:cs="Arial"/>
                <w:sz w:val="18"/>
                <w:szCs w:val="22"/>
                <w:lang w:val="es-PA" w:eastAsia="es-PA"/>
              </w:rPr>
              <w:t xml:space="preserve"> </w:t>
            </w:r>
            <w:proofErr w:type="spellStart"/>
            <w:r w:rsidR="008A11B0">
              <w:rPr>
                <w:rFonts w:cs="Arial"/>
                <w:sz w:val="18"/>
                <w:szCs w:val="22"/>
                <w:lang w:val="es-PA" w:eastAsia="es-PA"/>
              </w:rPr>
              <w:t>Maruc</w:t>
            </w:r>
            <w:proofErr w:type="spellEnd"/>
          </w:p>
        </w:tc>
        <w:tc>
          <w:tcPr>
            <w:tcW w:w="1701" w:type="dxa"/>
            <w:shd w:val="clear" w:color="auto" w:fill="auto"/>
            <w:vAlign w:val="center"/>
            <w:hideMark/>
          </w:tcPr>
          <w:p w:rsidR="00D15EE8" w:rsidRPr="00D7020C" w:rsidRDefault="00D15EE8" w:rsidP="00AE33A5">
            <w:pPr>
              <w:spacing w:before="0"/>
              <w:jc w:val="left"/>
              <w:rPr>
                <w:rFonts w:cs="Arial"/>
                <w:sz w:val="18"/>
                <w:szCs w:val="22"/>
                <w:lang w:val="es-PA" w:eastAsia="es-PA"/>
              </w:rPr>
            </w:pPr>
            <w:r>
              <w:rPr>
                <w:rFonts w:cs="Arial"/>
                <w:sz w:val="18"/>
                <w:szCs w:val="22"/>
                <w:lang w:val="es-PA" w:eastAsia="es-PA"/>
              </w:rPr>
              <w:t>Muñoz</w:t>
            </w:r>
            <w:r w:rsidR="008A11B0">
              <w:rPr>
                <w:rFonts w:cs="Arial"/>
                <w:sz w:val="18"/>
                <w:szCs w:val="22"/>
                <w:lang w:val="es-PA" w:eastAsia="es-PA"/>
              </w:rPr>
              <w:t xml:space="preserve"> Aguilar</w:t>
            </w:r>
          </w:p>
        </w:tc>
        <w:tc>
          <w:tcPr>
            <w:tcW w:w="1984" w:type="dxa"/>
            <w:shd w:val="clear" w:color="auto" w:fill="auto"/>
            <w:vAlign w:val="center"/>
            <w:hideMark/>
          </w:tcPr>
          <w:p w:rsidR="00D15EE8" w:rsidRPr="00D7020C" w:rsidRDefault="008A11B0" w:rsidP="00D3367D">
            <w:pPr>
              <w:spacing w:before="0"/>
              <w:jc w:val="left"/>
              <w:rPr>
                <w:rFonts w:cs="Arial"/>
                <w:sz w:val="18"/>
                <w:szCs w:val="22"/>
                <w:lang w:val="es-PA" w:eastAsia="es-PA"/>
              </w:rPr>
            </w:pPr>
            <w:r>
              <w:rPr>
                <w:rFonts w:cs="Arial"/>
                <w:sz w:val="18"/>
                <w:szCs w:val="22"/>
                <w:lang w:val="es-PA" w:eastAsia="es-PA"/>
              </w:rPr>
              <w:t>Jefe Departamento de Datos Espaciales</w:t>
            </w:r>
          </w:p>
        </w:tc>
        <w:tc>
          <w:tcPr>
            <w:tcW w:w="3828" w:type="dxa"/>
            <w:shd w:val="clear" w:color="auto" w:fill="auto"/>
            <w:vAlign w:val="center"/>
            <w:hideMark/>
          </w:tcPr>
          <w:p w:rsidR="00D15EE8" w:rsidRPr="00D7020C" w:rsidRDefault="00D15EE8" w:rsidP="00D15EE8">
            <w:pPr>
              <w:spacing w:before="0"/>
              <w:ind w:right="355"/>
              <w:jc w:val="left"/>
              <w:rPr>
                <w:rFonts w:cs="Calibri"/>
                <w:sz w:val="18"/>
                <w:szCs w:val="22"/>
                <w:lang w:val="es-PA" w:eastAsia="es-PA"/>
              </w:rPr>
            </w:pPr>
            <w:r w:rsidRPr="00D7020C">
              <w:rPr>
                <w:rFonts w:cs="Arial"/>
                <w:sz w:val="18"/>
                <w:szCs w:val="22"/>
                <w:lang w:val="es-PA" w:eastAsia="es-PA"/>
              </w:rPr>
              <w:t>Dirección General de Estadística y Censos (DIGESTYC)</w:t>
            </w:r>
          </w:p>
        </w:tc>
      </w:tr>
      <w:tr w:rsidR="002065C8" w:rsidRPr="00D7020C" w:rsidTr="00C05482">
        <w:trPr>
          <w:trHeight w:val="610"/>
        </w:trPr>
        <w:tc>
          <w:tcPr>
            <w:tcW w:w="1431" w:type="dxa"/>
            <w:shd w:val="clear" w:color="auto" w:fill="auto"/>
            <w:vAlign w:val="center"/>
            <w:hideMark/>
          </w:tcPr>
          <w:p w:rsidR="002065C8" w:rsidRPr="00D7020C" w:rsidRDefault="00EF6B30" w:rsidP="00AE33A5">
            <w:pPr>
              <w:spacing w:before="0"/>
              <w:jc w:val="left"/>
              <w:rPr>
                <w:rFonts w:cs="Arial"/>
                <w:b/>
                <w:bCs/>
                <w:sz w:val="18"/>
                <w:szCs w:val="22"/>
                <w:lang w:val="es-PA" w:eastAsia="es-PA"/>
              </w:rPr>
            </w:pPr>
            <w:r>
              <w:rPr>
                <w:rFonts w:cs="Arial"/>
                <w:b/>
                <w:bCs/>
                <w:sz w:val="18"/>
                <w:szCs w:val="22"/>
                <w:lang w:val="es-PA" w:eastAsia="es-PA"/>
              </w:rPr>
              <w:t xml:space="preserve"> </w:t>
            </w:r>
            <w:r w:rsidR="008B13E8">
              <w:rPr>
                <w:rFonts w:cs="Arial"/>
                <w:b/>
                <w:bCs/>
                <w:sz w:val="18"/>
                <w:szCs w:val="22"/>
                <w:lang w:val="es-PA" w:eastAsia="es-PA"/>
              </w:rPr>
              <w:t>Guatemala</w:t>
            </w:r>
          </w:p>
          <w:p w:rsidR="002065C8" w:rsidRPr="00D7020C" w:rsidRDefault="002065C8" w:rsidP="00AE33A5">
            <w:pPr>
              <w:spacing w:before="0"/>
              <w:jc w:val="left"/>
              <w:rPr>
                <w:rFonts w:cs="Arial"/>
                <w:b/>
                <w:bCs/>
                <w:sz w:val="18"/>
                <w:szCs w:val="22"/>
                <w:lang w:val="es-PA" w:eastAsia="es-PA"/>
              </w:rPr>
            </w:pPr>
          </w:p>
        </w:tc>
        <w:tc>
          <w:tcPr>
            <w:tcW w:w="1134" w:type="dxa"/>
            <w:shd w:val="clear" w:color="auto" w:fill="auto"/>
            <w:vAlign w:val="center"/>
            <w:hideMark/>
          </w:tcPr>
          <w:p w:rsidR="002065C8" w:rsidRPr="00D7020C" w:rsidRDefault="002065C8" w:rsidP="00D15EE8">
            <w:pPr>
              <w:spacing w:before="0"/>
              <w:jc w:val="left"/>
              <w:rPr>
                <w:rFonts w:cs="Arial"/>
                <w:sz w:val="18"/>
                <w:szCs w:val="22"/>
                <w:lang w:val="es-PA" w:eastAsia="es-PA"/>
              </w:rPr>
            </w:pPr>
            <w:r>
              <w:rPr>
                <w:rFonts w:cs="Arial"/>
                <w:sz w:val="18"/>
                <w:szCs w:val="22"/>
                <w:lang w:val="es-PA" w:eastAsia="es-PA"/>
              </w:rPr>
              <w:t>Gustavo Adolfo</w:t>
            </w:r>
            <w:r w:rsidRPr="00D7020C">
              <w:rPr>
                <w:rFonts w:cs="Arial"/>
                <w:sz w:val="18"/>
                <w:szCs w:val="22"/>
                <w:lang w:val="es-PA" w:eastAsia="es-PA"/>
              </w:rPr>
              <w:t xml:space="preserve"> </w:t>
            </w:r>
          </w:p>
        </w:tc>
        <w:tc>
          <w:tcPr>
            <w:tcW w:w="1701" w:type="dxa"/>
            <w:shd w:val="clear" w:color="auto" w:fill="auto"/>
            <w:vAlign w:val="center"/>
            <w:hideMark/>
          </w:tcPr>
          <w:p w:rsidR="002065C8" w:rsidRPr="00D7020C" w:rsidRDefault="002065C8" w:rsidP="00AE33A5">
            <w:pPr>
              <w:spacing w:before="0"/>
              <w:jc w:val="left"/>
              <w:rPr>
                <w:rFonts w:cs="Arial"/>
                <w:sz w:val="18"/>
                <w:szCs w:val="22"/>
                <w:lang w:val="es-PA" w:eastAsia="es-PA"/>
              </w:rPr>
            </w:pPr>
            <w:r>
              <w:rPr>
                <w:rFonts w:cs="Arial"/>
                <w:sz w:val="18"/>
                <w:szCs w:val="22"/>
                <w:lang w:val="es-PA" w:eastAsia="es-PA"/>
              </w:rPr>
              <w:t>Suárez</w:t>
            </w:r>
          </w:p>
        </w:tc>
        <w:tc>
          <w:tcPr>
            <w:tcW w:w="1984" w:type="dxa"/>
            <w:shd w:val="clear" w:color="auto" w:fill="auto"/>
            <w:vAlign w:val="center"/>
            <w:hideMark/>
          </w:tcPr>
          <w:p w:rsidR="002065C8" w:rsidRPr="00D7020C" w:rsidRDefault="002065C8" w:rsidP="002065C8">
            <w:pPr>
              <w:spacing w:before="0"/>
              <w:jc w:val="left"/>
              <w:rPr>
                <w:rFonts w:cs="Arial"/>
                <w:sz w:val="18"/>
                <w:szCs w:val="22"/>
                <w:lang w:val="es-PA" w:eastAsia="es-PA"/>
              </w:rPr>
            </w:pPr>
            <w:r w:rsidRPr="00D7020C">
              <w:rPr>
                <w:rFonts w:cs="Arial"/>
                <w:sz w:val="18"/>
                <w:szCs w:val="22"/>
                <w:lang w:val="es-PA" w:eastAsia="es-PA"/>
              </w:rPr>
              <w:t xml:space="preserve">Director General de Políticas y Estrategias Ambientales </w:t>
            </w:r>
          </w:p>
        </w:tc>
        <w:tc>
          <w:tcPr>
            <w:tcW w:w="3828" w:type="dxa"/>
            <w:shd w:val="clear" w:color="auto" w:fill="auto"/>
            <w:vAlign w:val="center"/>
            <w:hideMark/>
          </w:tcPr>
          <w:p w:rsidR="002065C8" w:rsidRPr="00D7020C" w:rsidRDefault="002065C8" w:rsidP="00E1490E">
            <w:pPr>
              <w:spacing w:before="0"/>
              <w:ind w:right="355"/>
              <w:jc w:val="left"/>
              <w:rPr>
                <w:rFonts w:cs="Arial"/>
                <w:sz w:val="18"/>
                <w:szCs w:val="22"/>
                <w:lang w:val="es-PA" w:eastAsia="es-PA"/>
              </w:rPr>
            </w:pPr>
            <w:r w:rsidRPr="00D7020C">
              <w:rPr>
                <w:rFonts w:cs="Arial"/>
                <w:sz w:val="18"/>
                <w:szCs w:val="22"/>
                <w:lang w:val="es-PA" w:eastAsia="es-PA"/>
              </w:rPr>
              <w:t>Ministerio de Medio Ambiente y Recursos Naturales</w:t>
            </w:r>
          </w:p>
        </w:tc>
      </w:tr>
      <w:tr w:rsidR="00D15EE8" w:rsidRPr="00D7020C" w:rsidTr="00C05482">
        <w:trPr>
          <w:trHeight w:val="884"/>
        </w:trPr>
        <w:tc>
          <w:tcPr>
            <w:tcW w:w="1431" w:type="dxa"/>
            <w:shd w:val="clear" w:color="auto" w:fill="auto"/>
            <w:vAlign w:val="center"/>
            <w:hideMark/>
          </w:tcPr>
          <w:p w:rsidR="00D15EE8" w:rsidRPr="00D7020C" w:rsidRDefault="00D15EE8" w:rsidP="00AE33A5">
            <w:pPr>
              <w:spacing w:before="0"/>
              <w:jc w:val="left"/>
              <w:rPr>
                <w:rFonts w:cs="Arial"/>
                <w:b/>
                <w:bCs/>
                <w:sz w:val="18"/>
                <w:szCs w:val="22"/>
                <w:lang w:val="es-PA" w:eastAsia="es-PA"/>
              </w:rPr>
            </w:pPr>
            <w:r w:rsidRPr="00D7020C">
              <w:rPr>
                <w:rFonts w:cs="Arial"/>
                <w:b/>
                <w:bCs/>
                <w:sz w:val="18"/>
                <w:szCs w:val="22"/>
                <w:lang w:val="es-PA" w:eastAsia="es-PA"/>
              </w:rPr>
              <w:t>Honduras</w:t>
            </w:r>
          </w:p>
        </w:tc>
        <w:tc>
          <w:tcPr>
            <w:tcW w:w="1134" w:type="dxa"/>
            <w:shd w:val="clear" w:color="auto" w:fill="auto"/>
            <w:vAlign w:val="center"/>
            <w:hideMark/>
          </w:tcPr>
          <w:p w:rsidR="00D15EE8" w:rsidRPr="00D7020C" w:rsidRDefault="00EF6B30" w:rsidP="00AE33A5">
            <w:pPr>
              <w:spacing w:before="0"/>
              <w:jc w:val="left"/>
              <w:rPr>
                <w:rFonts w:cs="Arial"/>
                <w:sz w:val="18"/>
                <w:szCs w:val="22"/>
                <w:lang w:val="es-PA" w:eastAsia="es-PA"/>
              </w:rPr>
            </w:pPr>
            <w:r>
              <w:rPr>
                <w:rFonts w:cs="Arial"/>
                <w:sz w:val="18"/>
                <w:szCs w:val="22"/>
                <w:lang w:val="es-PA" w:eastAsia="es-PA"/>
              </w:rPr>
              <w:t>Carlos Alberto</w:t>
            </w:r>
          </w:p>
        </w:tc>
        <w:tc>
          <w:tcPr>
            <w:tcW w:w="1701" w:type="dxa"/>
            <w:shd w:val="clear" w:color="auto" w:fill="auto"/>
            <w:vAlign w:val="center"/>
            <w:hideMark/>
          </w:tcPr>
          <w:p w:rsidR="00D15EE8" w:rsidRPr="00D7020C" w:rsidRDefault="00EF6B30" w:rsidP="00AE33A5">
            <w:pPr>
              <w:spacing w:before="0"/>
              <w:jc w:val="left"/>
              <w:rPr>
                <w:rFonts w:cs="Arial"/>
                <w:sz w:val="18"/>
                <w:szCs w:val="22"/>
                <w:lang w:val="es-PA" w:eastAsia="es-PA"/>
              </w:rPr>
            </w:pPr>
            <w:r>
              <w:rPr>
                <w:rFonts w:cs="Arial"/>
                <w:sz w:val="18"/>
                <w:szCs w:val="22"/>
                <w:lang w:val="es-PA" w:eastAsia="es-PA"/>
              </w:rPr>
              <w:t>Thompson</w:t>
            </w:r>
          </w:p>
        </w:tc>
        <w:tc>
          <w:tcPr>
            <w:tcW w:w="1984" w:type="dxa"/>
            <w:shd w:val="clear" w:color="auto" w:fill="auto"/>
            <w:vAlign w:val="center"/>
            <w:hideMark/>
          </w:tcPr>
          <w:p w:rsidR="00D15EE8" w:rsidRPr="00D7020C" w:rsidRDefault="00EF6B30" w:rsidP="00AE33A5">
            <w:pPr>
              <w:spacing w:before="0"/>
              <w:jc w:val="left"/>
              <w:rPr>
                <w:rFonts w:cs="Arial"/>
                <w:sz w:val="18"/>
                <w:szCs w:val="22"/>
                <w:lang w:val="es-PA" w:eastAsia="es-PA"/>
              </w:rPr>
            </w:pPr>
            <w:r w:rsidRPr="00EF6B30">
              <w:rPr>
                <w:rFonts w:cs="Arial"/>
                <w:sz w:val="18"/>
                <w:szCs w:val="22"/>
                <w:lang w:val="es-PA" w:eastAsia="es-PA"/>
              </w:rPr>
              <w:t>Director de la Unidad de Planeamiento y Evaluación de la Gestión</w:t>
            </w:r>
          </w:p>
        </w:tc>
        <w:tc>
          <w:tcPr>
            <w:tcW w:w="3828" w:type="dxa"/>
            <w:shd w:val="clear" w:color="auto" w:fill="auto"/>
            <w:vAlign w:val="center"/>
            <w:hideMark/>
          </w:tcPr>
          <w:p w:rsidR="00D15EE8" w:rsidRPr="00D7020C" w:rsidRDefault="00EF6B30" w:rsidP="00E1490E">
            <w:pPr>
              <w:spacing w:before="0"/>
              <w:ind w:right="355"/>
              <w:jc w:val="left"/>
              <w:rPr>
                <w:rFonts w:cs="Arial"/>
                <w:sz w:val="18"/>
                <w:szCs w:val="22"/>
                <w:lang w:val="es-PA" w:eastAsia="es-PA"/>
              </w:rPr>
            </w:pPr>
            <w:r>
              <w:rPr>
                <w:rFonts w:cs="Arial"/>
                <w:sz w:val="18"/>
                <w:szCs w:val="22"/>
                <w:lang w:val="es-PA" w:eastAsia="es-PA"/>
              </w:rPr>
              <w:t>Secretaría de</w:t>
            </w:r>
            <w:r w:rsidRPr="00D7020C">
              <w:rPr>
                <w:rFonts w:cs="Arial"/>
                <w:sz w:val="18"/>
                <w:szCs w:val="22"/>
                <w:lang w:val="es-PA" w:eastAsia="es-PA"/>
              </w:rPr>
              <w:t xml:space="preserve"> Recursos Naturales</w:t>
            </w:r>
            <w:r>
              <w:rPr>
                <w:rFonts w:cs="Arial"/>
                <w:sz w:val="18"/>
                <w:szCs w:val="22"/>
                <w:lang w:val="es-PA" w:eastAsia="es-PA"/>
              </w:rPr>
              <w:t xml:space="preserve"> y Ambiente</w:t>
            </w:r>
          </w:p>
        </w:tc>
      </w:tr>
      <w:tr w:rsidR="00EF6B30" w:rsidRPr="00D7020C" w:rsidTr="00C05482">
        <w:trPr>
          <w:trHeight w:val="527"/>
        </w:trPr>
        <w:tc>
          <w:tcPr>
            <w:tcW w:w="1431" w:type="dxa"/>
            <w:vMerge w:val="restart"/>
            <w:shd w:val="clear" w:color="auto" w:fill="auto"/>
            <w:vAlign w:val="center"/>
            <w:hideMark/>
          </w:tcPr>
          <w:p w:rsidR="00EF6B30" w:rsidRPr="00D7020C" w:rsidRDefault="00EF6B30" w:rsidP="00AE33A5">
            <w:pPr>
              <w:spacing w:before="0"/>
              <w:jc w:val="left"/>
              <w:rPr>
                <w:rFonts w:cs="Arial"/>
                <w:b/>
                <w:bCs/>
                <w:sz w:val="18"/>
                <w:szCs w:val="22"/>
                <w:lang w:val="es-PA" w:eastAsia="es-PA"/>
              </w:rPr>
            </w:pPr>
            <w:r w:rsidRPr="00D7020C">
              <w:rPr>
                <w:rFonts w:cs="Arial"/>
                <w:b/>
                <w:bCs/>
                <w:sz w:val="18"/>
                <w:szCs w:val="22"/>
                <w:lang w:val="es-PA" w:eastAsia="es-PA"/>
              </w:rPr>
              <w:t>México</w:t>
            </w:r>
          </w:p>
          <w:p w:rsidR="00EF6B30" w:rsidRPr="00D7020C" w:rsidRDefault="00EF6B30" w:rsidP="00AE33A5">
            <w:pPr>
              <w:spacing w:before="0"/>
              <w:jc w:val="left"/>
              <w:rPr>
                <w:rFonts w:cs="Arial"/>
                <w:b/>
                <w:bCs/>
                <w:sz w:val="18"/>
                <w:szCs w:val="22"/>
                <w:lang w:val="es-PA" w:eastAsia="es-PA"/>
              </w:rPr>
            </w:pPr>
          </w:p>
          <w:p w:rsidR="00EF6B30" w:rsidRPr="00D7020C" w:rsidRDefault="00EF6B30" w:rsidP="00AE33A5">
            <w:pPr>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 xml:space="preserve">Arturo </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Flores Martínez</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Director General de Estadística e Información Ambiental</w:t>
            </w:r>
          </w:p>
        </w:tc>
        <w:tc>
          <w:tcPr>
            <w:tcW w:w="3828" w:type="dxa"/>
            <w:vMerge w:val="restart"/>
            <w:shd w:val="clear" w:color="auto" w:fill="auto"/>
            <w:vAlign w:val="center"/>
            <w:hideMark/>
          </w:tcPr>
          <w:p w:rsidR="00EF6B30" w:rsidRPr="00D7020C" w:rsidRDefault="00EF6B30" w:rsidP="00EF6B30">
            <w:pPr>
              <w:spacing w:before="0"/>
              <w:ind w:right="214"/>
              <w:jc w:val="left"/>
              <w:rPr>
                <w:rFonts w:cs="Arial"/>
                <w:sz w:val="18"/>
                <w:szCs w:val="22"/>
                <w:lang w:val="es-PA" w:eastAsia="es-PA"/>
              </w:rPr>
            </w:pPr>
            <w:r w:rsidRPr="00D7020C">
              <w:rPr>
                <w:rFonts w:cs="Arial"/>
                <w:sz w:val="18"/>
                <w:szCs w:val="22"/>
                <w:lang w:val="es-PA" w:eastAsia="es-PA"/>
              </w:rPr>
              <w:t>Secretaría del Medio Ambiente y Recursos Naturales (SEMARNAT)</w:t>
            </w:r>
          </w:p>
        </w:tc>
      </w:tr>
      <w:tr w:rsidR="00EF6B30" w:rsidRPr="00D7020C" w:rsidTr="00C05482">
        <w:trPr>
          <w:trHeight w:val="473"/>
        </w:trPr>
        <w:tc>
          <w:tcPr>
            <w:tcW w:w="1431" w:type="dxa"/>
            <w:vMerge/>
            <w:shd w:val="clear" w:color="auto" w:fill="auto"/>
            <w:vAlign w:val="center"/>
            <w:hideMark/>
          </w:tcPr>
          <w:p w:rsidR="00EF6B30" w:rsidRPr="00D7020C" w:rsidRDefault="00EF6B30" w:rsidP="00AE33A5">
            <w:pPr>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César</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Rodríguez</w:t>
            </w:r>
            <w:r w:rsidR="00964D9B">
              <w:rPr>
                <w:rFonts w:cs="Arial"/>
                <w:sz w:val="18"/>
                <w:szCs w:val="22"/>
                <w:lang w:val="es-PA" w:eastAsia="es-PA"/>
              </w:rPr>
              <w:t xml:space="preserve"> Ortega</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eastAsia="es-MX"/>
              </w:rPr>
              <w:t>Director de Análisis e Indicadores Ambientales</w:t>
            </w:r>
          </w:p>
        </w:tc>
        <w:tc>
          <w:tcPr>
            <w:tcW w:w="3828" w:type="dxa"/>
            <w:vMerge/>
            <w:shd w:val="clear" w:color="auto" w:fill="auto"/>
            <w:vAlign w:val="center"/>
            <w:hideMark/>
          </w:tcPr>
          <w:p w:rsidR="00EF6B30" w:rsidRPr="00D7020C" w:rsidRDefault="00EF6B30" w:rsidP="00E1490E">
            <w:pPr>
              <w:spacing w:before="0"/>
              <w:ind w:right="355"/>
              <w:jc w:val="left"/>
              <w:rPr>
                <w:rFonts w:cs="Arial"/>
                <w:sz w:val="18"/>
                <w:szCs w:val="22"/>
                <w:lang w:val="es-PA" w:eastAsia="es-PA"/>
              </w:rPr>
            </w:pPr>
          </w:p>
        </w:tc>
      </w:tr>
      <w:tr w:rsidR="00EF6B30" w:rsidRPr="00D7020C" w:rsidTr="00C05482">
        <w:trPr>
          <w:trHeight w:val="273"/>
        </w:trPr>
        <w:tc>
          <w:tcPr>
            <w:tcW w:w="1431" w:type="dxa"/>
            <w:vMerge/>
            <w:shd w:val="clear" w:color="auto" w:fill="auto"/>
            <w:vAlign w:val="center"/>
            <w:hideMark/>
          </w:tcPr>
          <w:p w:rsidR="00EF6B30" w:rsidRPr="00D7020C" w:rsidRDefault="00EF6B30" w:rsidP="00AE33A5">
            <w:pPr>
              <w:spacing w:before="0"/>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Francisco Javier</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Jiménez Nava</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 xml:space="preserve">Director General Adjunto de </w:t>
            </w:r>
            <w:r w:rsidRPr="00D7020C">
              <w:rPr>
                <w:rFonts w:cs="Arial"/>
                <w:sz w:val="18"/>
                <w:szCs w:val="22"/>
                <w:lang w:val="es-PA" w:eastAsia="es-PA"/>
              </w:rPr>
              <w:lastRenderedPageBreak/>
              <w:t>Recursos Naturales y Medio Ambiente; Dirección General de Geografía y Medio Ambiente</w:t>
            </w:r>
          </w:p>
        </w:tc>
        <w:tc>
          <w:tcPr>
            <w:tcW w:w="3828" w:type="dxa"/>
            <w:vMerge w:val="restart"/>
            <w:shd w:val="clear" w:color="auto" w:fill="auto"/>
            <w:vAlign w:val="center"/>
            <w:hideMark/>
          </w:tcPr>
          <w:p w:rsidR="00EF6B30" w:rsidRPr="00D7020C" w:rsidRDefault="00EF6B30" w:rsidP="006530A1">
            <w:pPr>
              <w:spacing w:before="0"/>
              <w:ind w:right="72"/>
              <w:jc w:val="left"/>
              <w:rPr>
                <w:rFonts w:cs="Arial"/>
                <w:sz w:val="18"/>
                <w:szCs w:val="22"/>
                <w:lang w:val="es-PA" w:eastAsia="es-PA"/>
              </w:rPr>
            </w:pPr>
            <w:r w:rsidRPr="00D7020C">
              <w:rPr>
                <w:rFonts w:cs="Arial"/>
                <w:sz w:val="18"/>
                <w:szCs w:val="22"/>
                <w:lang w:val="es-PA" w:eastAsia="es-PA"/>
              </w:rPr>
              <w:lastRenderedPageBreak/>
              <w:t>Instituto Nacional de Estadística y Geografía(INEGI)</w:t>
            </w:r>
          </w:p>
        </w:tc>
      </w:tr>
      <w:tr w:rsidR="00EF6B30" w:rsidRPr="00D7020C" w:rsidTr="00C05482">
        <w:trPr>
          <w:trHeight w:val="562"/>
        </w:trPr>
        <w:tc>
          <w:tcPr>
            <w:tcW w:w="1431" w:type="dxa"/>
            <w:vMerge/>
            <w:shd w:val="clear" w:color="auto" w:fill="auto"/>
            <w:vAlign w:val="center"/>
            <w:hideMark/>
          </w:tcPr>
          <w:p w:rsidR="00EF6B30" w:rsidRPr="00D7020C" w:rsidRDefault="00EF6B30" w:rsidP="00AE33A5">
            <w:pPr>
              <w:spacing w:before="0"/>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Carlos Roberto</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López Pérez</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 xml:space="preserve">Director de Estadísticas de Medio Ambiente </w:t>
            </w:r>
          </w:p>
        </w:tc>
        <w:tc>
          <w:tcPr>
            <w:tcW w:w="3828" w:type="dxa"/>
            <w:vMerge/>
            <w:shd w:val="clear" w:color="auto" w:fill="auto"/>
            <w:vAlign w:val="center"/>
            <w:hideMark/>
          </w:tcPr>
          <w:p w:rsidR="00EF6B30" w:rsidRPr="00D7020C" w:rsidRDefault="00EF6B30" w:rsidP="00E1490E">
            <w:pPr>
              <w:spacing w:before="0"/>
              <w:ind w:right="355"/>
              <w:jc w:val="left"/>
              <w:rPr>
                <w:rFonts w:cs="Arial"/>
                <w:sz w:val="18"/>
                <w:szCs w:val="22"/>
                <w:lang w:val="es-PA" w:eastAsia="es-PA"/>
              </w:rPr>
            </w:pPr>
          </w:p>
        </w:tc>
      </w:tr>
      <w:tr w:rsidR="00EF6B30" w:rsidRPr="00D7020C" w:rsidTr="00C05482">
        <w:trPr>
          <w:trHeight w:val="410"/>
        </w:trPr>
        <w:tc>
          <w:tcPr>
            <w:tcW w:w="1431" w:type="dxa"/>
            <w:shd w:val="clear" w:color="auto" w:fill="auto"/>
            <w:vAlign w:val="center"/>
            <w:hideMark/>
          </w:tcPr>
          <w:p w:rsidR="00EF6B30" w:rsidRPr="00D7020C" w:rsidRDefault="00EF6B30" w:rsidP="00EF6B30">
            <w:pPr>
              <w:spacing w:before="0"/>
              <w:jc w:val="left"/>
              <w:rPr>
                <w:rFonts w:cs="Arial"/>
                <w:b/>
                <w:bCs/>
                <w:sz w:val="18"/>
                <w:szCs w:val="22"/>
                <w:lang w:val="es-PA" w:eastAsia="es-PA"/>
              </w:rPr>
            </w:pPr>
            <w:r w:rsidRPr="00D7020C">
              <w:rPr>
                <w:rFonts w:cs="Arial"/>
                <w:b/>
                <w:bCs/>
                <w:sz w:val="18"/>
                <w:szCs w:val="22"/>
                <w:lang w:val="es-PA" w:eastAsia="es-PA"/>
              </w:rPr>
              <w:t>Nicaragua</w:t>
            </w:r>
          </w:p>
          <w:p w:rsidR="00EF6B30" w:rsidRPr="00D7020C" w:rsidRDefault="00EF6B30" w:rsidP="00EF6B30">
            <w:pPr>
              <w:spacing w:before="0"/>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 xml:space="preserve">Martha </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Sánchez</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 xml:space="preserve">Responsable </w:t>
            </w:r>
            <w:r w:rsidRPr="00D7020C">
              <w:rPr>
                <w:rFonts w:cs="Arial"/>
                <w:sz w:val="18"/>
                <w:szCs w:val="22"/>
                <w:lang w:val="es-PA" w:eastAsia="es-PA"/>
              </w:rPr>
              <w:t>de</w:t>
            </w:r>
            <w:r>
              <w:rPr>
                <w:rFonts w:cs="Arial"/>
                <w:sz w:val="18"/>
                <w:szCs w:val="22"/>
                <w:lang w:val="es-PA" w:eastAsia="es-PA"/>
              </w:rPr>
              <w:t>l</w:t>
            </w:r>
            <w:r w:rsidRPr="00D7020C">
              <w:rPr>
                <w:rFonts w:cs="Arial"/>
                <w:sz w:val="18"/>
                <w:szCs w:val="22"/>
                <w:lang w:val="es-PA" w:eastAsia="es-PA"/>
              </w:rPr>
              <w:t xml:space="preserve"> SINIA</w:t>
            </w:r>
          </w:p>
        </w:tc>
        <w:tc>
          <w:tcPr>
            <w:tcW w:w="3828" w:type="dxa"/>
            <w:shd w:val="clear" w:color="auto" w:fill="auto"/>
            <w:vAlign w:val="center"/>
            <w:hideMark/>
          </w:tcPr>
          <w:p w:rsidR="00EF6B30" w:rsidRPr="00D7020C" w:rsidRDefault="00EF6B30" w:rsidP="006530A1">
            <w:pPr>
              <w:spacing w:before="0"/>
              <w:ind w:right="72"/>
              <w:jc w:val="left"/>
              <w:rPr>
                <w:rFonts w:cs="Arial"/>
                <w:sz w:val="18"/>
                <w:szCs w:val="22"/>
                <w:lang w:val="es-PA" w:eastAsia="es-PA"/>
              </w:rPr>
            </w:pPr>
            <w:r w:rsidRPr="00D7020C">
              <w:rPr>
                <w:rFonts w:cs="Arial"/>
                <w:sz w:val="18"/>
                <w:szCs w:val="22"/>
                <w:lang w:val="es-PA" w:eastAsia="es-PA"/>
              </w:rPr>
              <w:t>Ministerio del Ambiente y los Recursos Naturales (MARENA)</w:t>
            </w:r>
          </w:p>
        </w:tc>
      </w:tr>
      <w:tr w:rsidR="008B13E8" w:rsidRPr="00D7020C" w:rsidTr="00C05482">
        <w:trPr>
          <w:trHeight w:val="273"/>
        </w:trPr>
        <w:tc>
          <w:tcPr>
            <w:tcW w:w="1431" w:type="dxa"/>
            <w:vMerge w:val="restart"/>
            <w:shd w:val="clear" w:color="auto" w:fill="auto"/>
            <w:vAlign w:val="center"/>
            <w:hideMark/>
          </w:tcPr>
          <w:p w:rsidR="008B13E8" w:rsidRPr="00D7020C" w:rsidRDefault="008B13E8" w:rsidP="00AE33A5">
            <w:pPr>
              <w:spacing w:before="0"/>
              <w:jc w:val="left"/>
              <w:rPr>
                <w:rFonts w:cs="Arial"/>
                <w:b/>
                <w:bCs/>
                <w:sz w:val="18"/>
                <w:szCs w:val="22"/>
                <w:lang w:val="es-PA" w:eastAsia="es-PA"/>
              </w:rPr>
            </w:pPr>
            <w:r w:rsidRPr="00D7020C">
              <w:rPr>
                <w:rFonts w:cs="Arial"/>
                <w:b/>
                <w:bCs/>
                <w:sz w:val="18"/>
                <w:szCs w:val="22"/>
                <w:lang w:val="es-PA" w:eastAsia="es-PA"/>
              </w:rPr>
              <w:t>Panamá</w:t>
            </w: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Neyra</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Herrera</w:t>
            </w:r>
          </w:p>
        </w:tc>
        <w:tc>
          <w:tcPr>
            <w:tcW w:w="198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Estadística Ambiental</w:t>
            </w:r>
          </w:p>
        </w:tc>
        <w:tc>
          <w:tcPr>
            <w:tcW w:w="3828" w:type="dxa"/>
            <w:shd w:val="clear" w:color="auto" w:fill="auto"/>
            <w:vAlign w:val="center"/>
            <w:hideMark/>
          </w:tcPr>
          <w:p w:rsidR="008B13E8" w:rsidRPr="00D7020C" w:rsidRDefault="008B13E8" w:rsidP="006530A1">
            <w:pPr>
              <w:spacing w:before="0"/>
              <w:ind w:right="72"/>
              <w:jc w:val="left"/>
              <w:rPr>
                <w:rFonts w:cs="Arial"/>
                <w:sz w:val="18"/>
                <w:szCs w:val="22"/>
                <w:lang w:val="es-PA" w:eastAsia="es-PA"/>
              </w:rPr>
            </w:pPr>
            <w:r w:rsidRPr="00D7020C">
              <w:rPr>
                <w:rFonts w:cs="Arial"/>
                <w:sz w:val="18"/>
                <w:szCs w:val="22"/>
                <w:lang w:val="es-PA" w:eastAsia="es-PA"/>
              </w:rPr>
              <w:t>Autoridad Nacional del Ambiente (ANAM)</w:t>
            </w:r>
          </w:p>
        </w:tc>
      </w:tr>
      <w:tr w:rsidR="008B13E8" w:rsidRPr="00D7020C" w:rsidTr="00C05482">
        <w:trPr>
          <w:trHeight w:val="569"/>
        </w:trPr>
        <w:tc>
          <w:tcPr>
            <w:tcW w:w="1431" w:type="dxa"/>
            <w:vMerge/>
            <w:shd w:val="clear" w:color="auto" w:fill="auto"/>
            <w:vAlign w:val="center"/>
            <w:hideMark/>
          </w:tcPr>
          <w:p w:rsidR="008B13E8" w:rsidRPr="00D7020C" w:rsidRDefault="008B13E8" w:rsidP="00AE33A5">
            <w:pPr>
              <w:spacing w:before="0"/>
              <w:jc w:val="left"/>
              <w:rPr>
                <w:rFonts w:cs="Arial"/>
                <w:b/>
                <w:bCs/>
                <w:sz w:val="18"/>
                <w:szCs w:val="22"/>
                <w:lang w:val="es-PA" w:eastAsia="es-PA"/>
              </w:rPr>
            </w:pPr>
          </w:p>
        </w:tc>
        <w:tc>
          <w:tcPr>
            <w:tcW w:w="113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José</w:t>
            </w:r>
          </w:p>
        </w:tc>
        <w:tc>
          <w:tcPr>
            <w:tcW w:w="1701"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Branca</w:t>
            </w:r>
          </w:p>
        </w:tc>
        <w:tc>
          <w:tcPr>
            <w:tcW w:w="1984" w:type="dxa"/>
            <w:shd w:val="clear" w:color="auto" w:fill="auto"/>
            <w:vAlign w:val="center"/>
            <w:hideMark/>
          </w:tcPr>
          <w:p w:rsidR="008B13E8" w:rsidRPr="00D7020C" w:rsidRDefault="008B13E8" w:rsidP="00AE33A5">
            <w:pPr>
              <w:spacing w:before="0"/>
              <w:jc w:val="left"/>
              <w:rPr>
                <w:rFonts w:cs="Arial"/>
                <w:sz w:val="18"/>
                <w:szCs w:val="22"/>
                <w:lang w:val="es-PA" w:eastAsia="es-PA"/>
              </w:rPr>
            </w:pPr>
            <w:r w:rsidRPr="00D7020C">
              <w:rPr>
                <w:rFonts w:cs="Arial"/>
                <w:sz w:val="18"/>
                <w:szCs w:val="22"/>
                <w:lang w:val="es-PA" w:eastAsia="es-PA"/>
              </w:rPr>
              <w:t> Encargado de la Unidad de Estadísticas Ambientales</w:t>
            </w:r>
          </w:p>
        </w:tc>
        <w:tc>
          <w:tcPr>
            <w:tcW w:w="3828" w:type="dxa"/>
            <w:shd w:val="clear" w:color="auto" w:fill="auto"/>
            <w:vAlign w:val="center"/>
            <w:hideMark/>
          </w:tcPr>
          <w:p w:rsidR="008B13E8" w:rsidRPr="00D7020C" w:rsidRDefault="008B13E8" w:rsidP="00E1490E">
            <w:pPr>
              <w:tabs>
                <w:tab w:val="left" w:pos="1489"/>
              </w:tabs>
              <w:spacing w:before="0"/>
              <w:ind w:right="355"/>
              <w:jc w:val="left"/>
              <w:rPr>
                <w:rFonts w:cs="Arial"/>
                <w:sz w:val="18"/>
                <w:szCs w:val="22"/>
                <w:lang w:val="es-PA" w:eastAsia="es-PA"/>
              </w:rPr>
            </w:pPr>
            <w:r w:rsidRPr="00D7020C">
              <w:rPr>
                <w:rFonts w:cs="Arial"/>
                <w:sz w:val="18"/>
                <w:szCs w:val="22"/>
                <w:lang w:val="es-PA" w:eastAsia="es-PA"/>
              </w:rPr>
              <w:t>Instituto Nacional de Estadística y Censo (DEC)</w:t>
            </w:r>
          </w:p>
        </w:tc>
      </w:tr>
      <w:tr w:rsidR="00EF6B30" w:rsidRPr="00D7020C" w:rsidTr="00C05482">
        <w:trPr>
          <w:trHeight w:val="522"/>
        </w:trPr>
        <w:tc>
          <w:tcPr>
            <w:tcW w:w="1431" w:type="dxa"/>
            <w:vMerge w:val="restart"/>
            <w:shd w:val="clear" w:color="auto" w:fill="auto"/>
            <w:vAlign w:val="center"/>
            <w:hideMark/>
          </w:tcPr>
          <w:p w:rsidR="00EF6B30" w:rsidRPr="00D7020C" w:rsidRDefault="00EF6B30" w:rsidP="00AE33A5">
            <w:pPr>
              <w:spacing w:before="0"/>
              <w:jc w:val="left"/>
              <w:rPr>
                <w:rFonts w:cs="Arial"/>
                <w:b/>
                <w:bCs/>
                <w:sz w:val="18"/>
                <w:szCs w:val="22"/>
                <w:lang w:val="es-PA" w:eastAsia="es-PA"/>
              </w:rPr>
            </w:pPr>
            <w:r w:rsidRPr="00D7020C">
              <w:rPr>
                <w:rFonts w:cs="Arial"/>
                <w:b/>
                <w:bCs/>
                <w:sz w:val="18"/>
                <w:szCs w:val="22"/>
                <w:lang w:val="es-PA" w:eastAsia="es-PA"/>
              </w:rPr>
              <w:t>Paraguay</w:t>
            </w:r>
          </w:p>
          <w:p w:rsidR="00EF6B30" w:rsidRPr="00D7020C" w:rsidRDefault="00EF6B30" w:rsidP="00AE33A5">
            <w:pPr>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D3367D">
            <w:pPr>
              <w:spacing w:before="0"/>
              <w:jc w:val="left"/>
              <w:rPr>
                <w:rFonts w:cs="Arial"/>
                <w:sz w:val="18"/>
                <w:szCs w:val="22"/>
                <w:lang w:val="es-PA" w:eastAsia="es-PA"/>
              </w:rPr>
            </w:pPr>
            <w:r>
              <w:rPr>
                <w:rFonts w:cs="Arial"/>
                <w:sz w:val="18"/>
                <w:szCs w:val="22"/>
                <w:lang w:val="es-PA" w:eastAsia="es-PA"/>
              </w:rPr>
              <w:t>Rodrigo</w:t>
            </w:r>
          </w:p>
        </w:tc>
        <w:tc>
          <w:tcPr>
            <w:tcW w:w="1701" w:type="dxa"/>
            <w:shd w:val="clear" w:color="auto" w:fill="auto"/>
            <w:vAlign w:val="center"/>
            <w:hideMark/>
          </w:tcPr>
          <w:p w:rsidR="00EF6B30" w:rsidRPr="00D7020C" w:rsidRDefault="00EF6B30" w:rsidP="00EF6B30">
            <w:pPr>
              <w:spacing w:before="0"/>
              <w:jc w:val="left"/>
              <w:rPr>
                <w:rFonts w:cs="Arial"/>
                <w:sz w:val="18"/>
                <w:szCs w:val="22"/>
                <w:lang w:val="es-PA" w:eastAsia="es-PA"/>
              </w:rPr>
            </w:pPr>
            <w:proofErr w:type="spellStart"/>
            <w:r>
              <w:rPr>
                <w:rFonts w:cs="Arial"/>
                <w:sz w:val="18"/>
                <w:szCs w:val="22"/>
                <w:lang w:val="es-PA" w:eastAsia="es-PA"/>
              </w:rPr>
              <w:t>Mussi</w:t>
            </w:r>
            <w:proofErr w:type="spellEnd"/>
            <w:r>
              <w:rPr>
                <w:rFonts w:cs="Arial"/>
                <w:sz w:val="18"/>
                <w:szCs w:val="22"/>
                <w:lang w:val="es-PA" w:eastAsia="es-PA"/>
              </w:rPr>
              <w:t xml:space="preserve"> </w:t>
            </w:r>
            <w:proofErr w:type="spellStart"/>
            <w:r>
              <w:rPr>
                <w:rFonts w:cs="Arial"/>
                <w:sz w:val="18"/>
                <w:szCs w:val="22"/>
                <w:lang w:val="es-PA" w:eastAsia="es-PA"/>
              </w:rPr>
              <w:t>Buzarquis</w:t>
            </w:r>
            <w:proofErr w:type="spellEnd"/>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Director de Planificación Estratégica</w:t>
            </w:r>
          </w:p>
        </w:tc>
        <w:tc>
          <w:tcPr>
            <w:tcW w:w="3828" w:type="dxa"/>
            <w:shd w:val="clear" w:color="auto" w:fill="auto"/>
            <w:vAlign w:val="center"/>
            <w:hideMark/>
          </w:tcPr>
          <w:p w:rsidR="00EF6B30" w:rsidRPr="00D7020C" w:rsidRDefault="00EF6B30" w:rsidP="00C333FC">
            <w:pPr>
              <w:spacing w:before="0"/>
              <w:ind w:right="72"/>
              <w:jc w:val="left"/>
              <w:rPr>
                <w:rFonts w:cs="Arial"/>
                <w:sz w:val="18"/>
                <w:szCs w:val="22"/>
                <w:lang w:val="es-PA" w:eastAsia="es-PA"/>
              </w:rPr>
            </w:pPr>
            <w:r>
              <w:rPr>
                <w:rFonts w:cs="Arial"/>
                <w:sz w:val="18"/>
                <w:szCs w:val="22"/>
                <w:lang w:val="es-PA" w:eastAsia="es-PA"/>
              </w:rPr>
              <w:t>Secretaría del Ambiente</w:t>
            </w:r>
          </w:p>
        </w:tc>
      </w:tr>
      <w:tr w:rsidR="00EF6B30" w:rsidRPr="00D7020C" w:rsidTr="00C05482">
        <w:trPr>
          <w:trHeight w:val="522"/>
        </w:trPr>
        <w:tc>
          <w:tcPr>
            <w:tcW w:w="1431" w:type="dxa"/>
            <w:vMerge/>
            <w:shd w:val="clear" w:color="auto" w:fill="auto"/>
            <w:vAlign w:val="center"/>
            <w:hideMark/>
          </w:tcPr>
          <w:p w:rsidR="00EF6B30" w:rsidRPr="00D7020C" w:rsidRDefault="00EF6B30" w:rsidP="00AE33A5">
            <w:pPr>
              <w:spacing w:before="0"/>
              <w:jc w:val="left"/>
              <w:rPr>
                <w:rFonts w:cs="Arial"/>
                <w:b/>
                <w:bCs/>
                <w:sz w:val="18"/>
                <w:szCs w:val="22"/>
                <w:lang w:val="es-PA" w:eastAsia="es-PA"/>
              </w:rPr>
            </w:pPr>
          </w:p>
        </w:tc>
        <w:tc>
          <w:tcPr>
            <w:tcW w:w="1134" w:type="dxa"/>
            <w:shd w:val="clear" w:color="auto" w:fill="auto"/>
            <w:vAlign w:val="center"/>
            <w:hideMark/>
          </w:tcPr>
          <w:p w:rsidR="00EF6B30" w:rsidRPr="00D7020C" w:rsidRDefault="00EF6B30" w:rsidP="00D3367D">
            <w:pPr>
              <w:spacing w:before="0"/>
              <w:jc w:val="left"/>
              <w:rPr>
                <w:rFonts w:cs="Arial"/>
                <w:sz w:val="18"/>
                <w:szCs w:val="22"/>
                <w:lang w:val="es-PA" w:eastAsia="es-PA"/>
              </w:rPr>
            </w:pPr>
            <w:r w:rsidRPr="00D7020C">
              <w:rPr>
                <w:rFonts w:cs="Arial"/>
                <w:sz w:val="18"/>
                <w:szCs w:val="22"/>
                <w:lang w:val="es-PA" w:eastAsia="es-PA"/>
              </w:rPr>
              <w:t xml:space="preserve">Nimia                                                        </w:t>
            </w:r>
          </w:p>
        </w:tc>
        <w:tc>
          <w:tcPr>
            <w:tcW w:w="1701" w:type="dxa"/>
            <w:shd w:val="clear" w:color="auto" w:fill="auto"/>
            <w:vAlign w:val="center"/>
            <w:hideMark/>
          </w:tcPr>
          <w:p w:rsidR="00EF6B30" w:rsidRPr="00D7020C" w:rsidRDefault="00EF6B30" w:rsidP="00D3367D">
            <w:pPr>
              <w:spacing w:before="0"/>
              <w:jc w:val="left"/>
              <w:rPr>
                <w:rFonts w:cs="Arial"/>
                <w:sz w:val="18"/>
                <w:szCs w:val="22"/>
                <w:lang w:val="es-PA" w:eastAsia="es-PA"/>
              </w:rPr>
            </w:pPr>
            <w:r w:rsidRPr="00D7020C">
              <w:rPr>
                <w:rFonts w:cs="Arial"/>
                <w:sz w:val="18"/>
                <w:szCs w:val="22"/>
                <w:lang w:val="es-PA" w:eastAsia="es-PA"/>
              </w:rPr>
              <w:t xml:space="preserve">Torres                                                           </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 xml:space="preserve">Directora de Estadísticas Económicas        </w:t>
            </w:r>
          </w:p>
        </w:tc>
        <w:tc>
          <w:tcPr>
            <w:tcW w:w="3828" w:type="dxa"/>
            <w:shd w:val="clear" w:color="auto" w:fill="auto"/>
            <w:vAlign w:val="center"/>
            <w:hideMark/>
          </w:tcPr>
          <w:p w:rsidR="00EF6B30" w:rsidRPr="00D7020C" w:rsidRDefault="00EF6B30" w:rsidP="00C333FC">
            <w:pPr>
              <w:spacing w:before="0"/>
              <w:ind w:right="72"/>
              <w:jc w:val="left"/>
              <w:rPr>
                <w:rFonts w:cs="Arial"/>
                <w:sz w:val="18"/>
                <w:szCs w:val="22"/>
                <w:lang w:val="es-PA" w:eastAsia="es-PA"/>
              </w:rPr>
            </w:pPr>
            <w:r w:rsidRPr="00D7020C">
              <w:rPr>
                <w:rFonts w:cs="Arial"/>
                <w:sz w:val="18"/>
                <w:szCs w:val="22"/>
                <w:lang w:val="es-PA" w:eastAsia="es-PA"/>
              </w:rPr>
              <w:t>Dirección General de Estadística , Encuestas y Censos (DGEEC)</w:t>
            </w:r>
          </w:p>
        </w:tc>
      </w:tr>
      <w:tr w:rsidR="00EF6B30" w:rsidRPr="00D7020C" w:rsidTr="00C05482">
        <w:trPr>
          <w:trHeight w:val="575"/>
        </w:trPr>
        <w:tc>
          <w:tcPr>
            <w:tcW w:w="1431" w:type="dxa"/>
            <w:vMerge w:val="restart"/>
            <w:shd w:val="clear" w:color="auto" w:fill="auto"/>
            <w:vAlign w:val="center"/>
            <w:hideMark/>
          </w:tcPr>
          <w:p w:rsidR="00EF6B30" w:rsidRPr="00D7020C" w:rsidRDefault="00EF6B30" w:rsidP="00AE33A5">
            <w:pPr>
              <w:spacing w:before="0"/>
              <w:jc w:val="left"/>
              <w:rPr>
                <w:rFonts w:cs="Arial"/>
                <w:b/>
                <w:bCs/>
                <w:sz w:val="18"/>
                <w:szCs w:val="22"/>
                <w:lang w:val="es-PA" w:eastAsia="es-PA"/>
              </w:rPr>
            </w:pPr>
            <w:r w:rsidRPr="00D7020C">
              <w:rPr>
                <w:rFonts w:cs="Arial"/>
                <w:b/>
                <w:bCs/>
                <w:sz w:val="18"/>
                <w:szCs w:val="22"/>
                <w:lang w:val="es-PA" w:eastAsia="es-PA"/>
              </w:rPr>
              <w:t>Perú</w:t>
            </w:r>
          </w:p>
        </w:tc>
        <w:tc>
          <w:tcPr>
            <w:tcW w:w="113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Sonia</w:t>
            </w:r>
            <w:r w:rsidRPr="00D7020C">
              <w:rPr>
                <w:rFonts w:cs="Arial"/>
                <w:sz w:val="18"/>
                <w:szCs w:val="22"/>
                <w:lang w:val="es-PA" w:eastAsia="es-PA"/>
              </w:rPr>
              <w:t xml:space="preserve">                                                         </w:t>
            </w:r>
          </w:p>
        </w:tc>
        <w:tc>
          <w:tcPr>
            <w:tcW w:w="1701"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González Molina</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sidRPr="00D7020C">
              <w:rPr>
                <w:rFonts w:cs="Arial"/>
                <w:sz w:val="18"/>
                <w:szCs w:val="22"/>
                <w:lang w:val="es-PA" w:eastAsia="es-PA"/>
              </w:rPr>
              <w:t>Director</w:t>
            </w:r>
            <w:r>
              <w:rPr>
                <w:rFonts w:cs="Arial"/>
                <w:sz w:val="18"/>
                <w:szCs w:val="22"/>
                <w:lang w:val="es-PA" w:eastAsia="es-PA"/>
              </w:rPr>
              <w:t>a</w:t>
            </w:r>
            <w:r w:rsidRPr="00D7020C">
              <w:rPr>
                <w:rFonts w:cs="Arial"/>
                <w:sz w:val="18"/>
                <w:szCs w:val="22"/>
                <w:lang w:val="es-PA" w:eastAsia="es-PA"/>
              </w:rPr>
              <w:t xml:space="preserve"> General de  Investigación e Información Ambiental</w:t>
            </w:r>
          </w:p>
        </w:tc>
        <w:tc>
          <w:tcPr>
            <w:tcW w:w="3828" w:type="dxa"/>
            <w:vMerge w:val="restart"/>
            <w:shd w:val="clear" w:color="auto" w:fill="auto"/>
            <w:vAlign w:val="center"/>
            <w:hideMark/>
          </w:tcPr>
          <w:p w:rsidR="00EF6B30" w:rsidRPr="00D7020C" w:rsidRDefault="00EF6B30" w:rsidP="00E1490E">
            <w:pPr>
              <w:tabs>
                <w:tab w:val="left" w:pos="1489"/>
              </w:tabs>
              <w:spacing w:before="0"/>
              <w:ind w:right="355"/>
              <w:jc w:val="left"/>
              <w:rPr>
                <w:rFonts w:cs="Arial"/>
                <w:sz w:val="18"/>
                <w:szCs w:val="22"/>
                <w:lang w:val="es-PA" w:eastAsia="es-PA"/>
              </w:rPr>
            </w:pPr>
            <w:r w:rsidRPr="00D7020C">
              <w:rPr>
                <w:rFonts w:cs="Arial"/>
                <w:sz w:val="18"/>
                <w:szCs w:val="22"/>
                <w:lang w:val="es-PA" w:eastAsia="es-PA"/>
              </w:rPr>
              <w:t>Ministerio del Ambiente (MINAM)</w:t>
            </w:r>
          </w:p>
        </w:tc>
      </w:tr>
      <w:tr w:rsidR="00EF6B30" w:rsidRPr="00D7020C" w:rsidTr="00C05482">
        <w:trPr>
          <w:trHeight w:val="422"/>
        </w:trPr>
        <w:tc>
          <w:tcPr>
            <w:tcW w:w="1431" w:type="dxa"/>
            <w:vMerge/>
            <w:shd w:val="clear" w:color="auto" w:fill="auto"/>
            <w:vAlign w:val="center"/>
            <w:hideMark/>
          </w:tcPr>
          <w:p w:rsidR="00EF6B30" w:rsidRPr="00D7020C" w:rsidRDefault="00EF6B30" w:rsidP="00AE33A5">
            <w:pPr>
              <w:spacing w:before="0"/>
              <w:jc w:val="left"/>
              <w:rPr>
                <w:rFonts w:cs="Arial"/>
                <w:b/>
                <w:bCs/>
                <w:sz w:val="18"/>
                <w:szCs w:val="22"/>
                <w:lang w:val="es-PA" w:eastAsia="es-PA"/>
              </w:rPr>
            </w:pPr>
          </w:p>
        </w:tc>
        <w:tc>
          <w:tcPr>
            <w:tcW w:w="1134" w:type="dxa"/>
            <w:shd w:val="clear" w:color="auto" w:fill="auto"/>
            <w:vAlign w:val="center"/>
            <w:hideMark/>
          </w:tcPr>
          <w:p w:rsidR="00EF6B30" w:rsidRDefault="00EF6B30" w:rsidP="00AE33A5">
            <w:pPr>
              <w:spacing w:before="0"/>
              <w:jc w:val="left"/>
              <w:rPr>
                <w:rFonts w:cs="Arial"/>
                <w:sz w:val="18"/>
                <w:szCs w:val="22"/>
                <w:lang w:val="es-PA" w:eastAsia="es-PA"/>
              </w:rPr>
            </w:pPr>
            <w:proofErr w:type="spellStart"/>
            <w:r>
              <w:rPr>
                <w:rFonts w:cs="Arial"/>
                <w:sz w:val="18"/>
                <w:szCs w:val="22"/>
                <w:lang w:val="es-PA" w:eastAsia="es-PA"/>
              </w:rPr>
              <w:t>Verónika</w:t>
            </w:r>
            <w:proofErr w:type="spellEnd"/>
          </w:p>
        </w:tc>
        <w:tc>
          <w:tcPr>
            <w:tcW w:w="1701" w:type="dxa"/>
            <w:shd w:val="clear" w:color="auto" w:fill="auto"/>
            <w:vAlign w:val="center"/>
            <w:hideMark/>
          </w:tcPr>
          <w:p w:rsidR="00EF6B30" w:rsidRDefault="00EF6B30" w:rsidP="00AE33A5">
            <w:pPr>
              <w:spacing w:before="0"/>
              <w:jc w:val="left"/>
              <w:rPr>
                <w:rFonts w:cs="Arial"/>
                <w:sz w:val="18"/>
                <w:szCs w:val="22"/>
                <w:lang w:val="es-PA" w:eastAsia="es-PA"/>
              </w:rPr>
            </w:pPr>
            <w:r>
              <w:rPr>
                <w:rFonts w:cs="Arial"/>
                <w:sz w:val="18"/>
                <w:szCs w:val="22"/>
                <w:lang w:val="es-PA" w:eastAsia="es-PA"/>
              </w:rPr>
              <w:t>Mendoza</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Especialista</w:t>
            </w:r>
          </w:p>
        </w:tc>
        <w:tc>
          <w:tcPr>
            <w:tcW w:w="3828" w:type="dxa"/>
            <w:vMerge/>
            <w:shd w:val="clear" w:color="auto" w:fill="auto"/>
            <w:vAlign w:val="center"/>
            <w:hideMark/>
          </w:tcPr>
          <w:p w:rsidR="00EF6B30" w:rsidRPr="00D7020C" w:rsidRDefault="00EF6B30" w:rsidP="00E1490E">
            <w:pPr>
              <w:tabs>
                <w:tab w:val="left" w:pos="1489"/>
              </w:tabs>
              <w:spacing w:before="0"/>
              <w:ind w:right="355"/>
              <w:jc w:val="left"/>
              <w:rPr>
                <w:rFonts w:cs="Arial"/>
                <w:sz w:val="18"/>
                <w:szCs w:val="22"/>
                <w:lang w:val="es-PA" w:eastAsia="es-PA"/>
              </w:rPr>
            </w:pPr>
          </w:p>
        </w:tc>
      </w:tr>
      <w:tr w:rsidR="00EF6B30" w:rsidRPr="00D7020C" w:rsidTr="00C05482">
        <w:trPr>
          <w:trHeight w:val="575"/>
        </w:trPr>
        <w:tc>
          <w:tcPr>
            <w:tcW w:w="1431" w:type="dxa"/>
            <w:vMerge/>
            <w:shd w:val="clear" w:color="auto" w:fill="auto"/>
            <w:vAlign w:val="center"/>
            <w:hideMark/>
          </w:tcPr>
          <w:p w:rsidR="00EF6B30" w:rsidRPr="00D7020C" w:rsidRDefault="00EF6B30" w:rsidP="00AE33A5">
            <w:pPr>
              <w:spacing w:before="0"/>
              <w:jc w:val="left"/>
              <w:rPr>
                <w:rFonts w:cs="Arial"/>
                <w:b/>
                <w:bCs/>
                <w:sz w:val="18"/>
                <w:szCs w:val="22"/>
                <w:lang w:val="es-PA" w:eastAsia="es-PA"/>
              </w:rPr>
            </w:pPr>
          </w:p>
        </w:tc>
        <w:tc>
          <w:tcPr>
            <w:tcW w:w="1134" w:type="dxa"/>
            <w:shd w:val="clear" w:color="auto" w:fill="auto"/>
            <w:vAlign w:val="center"/>
            <w:hideMark/>
          </w:tcPr>
          <w:p w:rsidR="00EF6B30" w:rsidRDefault="00EF6B30" w:rsidP="00AE33A5">
            <w:pPr>
              <w:spacing w:before="0"/>
              <w:jc w:val="left"/>
              <w:rPr>
                <w:rFonts w:cs="Arial"/>
                <w:sz w:val="18"/>
                <w:szCs w:val="22"/>
                <w:lang w:val="es-PA" w:eastAsia="es-PA"/>
              </w:rPr>
            </w:pPr>
            <w:r>
              <w:rPr>
                <w:rFonts w:cs="Arial"/>
                <w:sz w:val="18"/>
                <w:szCs w:val="22"/>
                <w:lang w:val="es-PA" w:eastAsia="es-PA"/>
              </w:rPr>
              <w:t>Doris</w:t>
            </w:r>
          </w:p>
        </w:tc>
        <w:tc>
          <w:tcPr>
            <w:tcW w:w="1701" w:type="dxa"/>
            <w:shd w:val="clear" w:color="auto" w:fill="auto"/>
            <w:vAlign w:val="center"/>
            <w:hideMark/>
          </w:tcPr>
          <w:p w:rsidR="00EF6B30" w:rsidRDefault="00EF6B30" w:rsidP="00AE33A5">
            <w:pPr>
              <w:spacing w:before="0"/>
              <w:jc w:val="left"/>
              <w:rPr>
                <w:rFonts w:cs="Arial"/>
                <w:sz w:val="18"/>
                <w:szCs w:val="22"/>
                <w:lang w:val="es-PA" w:eastAsia="es-PA"/>
              </w:rPr>
            </w:pPr>
            <w:r>
              <w:rPr>
                <w:rFonts w:cs="Arial"/>
                <w:sz w:val="18"/>
                <w:szCs w:val="22"/>
                <w:lang w:val="es-PA" w:eastAsia="es-PA"/>
              </w:rPr>
              <w:t>Mendoza Loyola</w:t>
            </w:r>
          </w:p>
        </w:tc>
        <w:tc>
          <w:tcPr>
            <w:tcW w:w="1984" w:type="dxa"/>
            <w:shd w:val="clear" w:color="auto" w:fill="auto"/>
            <w:vAlign w:val="center"/>
            <w:hideMark/>
          </w:tcPr>
          <w:p w:rsidR="00EF6B30" w:rsidRPr="00D7020C" w:rsidRDefault="00EF6B30" w:rsidP="00AE33A5">
            <w:pPr>
              <w:spacing w:before="0"/>
              <w:jc w:val="left"/>
              <w:rPr>
                <w:rFonts w:cs="Arial"/>
                <w:sz w:val="18"/>
                <w:szCs w:val="22"/>
                <w:lang w:val="es-PA" w:eastAsia="es-PA"/>
              </w:rPr>
            </w:pPr>
            <w:r>
              <w:rPr>
                <w:rFonts w:cs="Arial"/>
                <w:sz w:val="18"/>
                <w:szCs w:val="22"/>
                <w:lang w:val="es-PA" w:eastAsia="es-PA"/>
              </w:rPr>
              <w:t>Profesional de la Dirección Técnica de Demografía e Indicadores Sociales</w:t>
            </w:r>
          </w:p>
        </w:tc>
        <w:tc>
          <w:tcPr>
            <w:tcW w:w="3828" w:type="dxa"/>
            <w:shd w:val="clear" w:color="auto" w:fill="auto"/>
            <w:vAlign w:val="center"/>
            <w:hideMark/>
          </w:tcPr>
          <w:p w:rsidR="00EF6B30" w:rsidRPr="00D7020C" w:rsidRDefault="00EF6B30" w:rsidP="00E1490E">
            <w:pPr>
              <w:tabs>
                <w:tab w:val="left" w:pos="1489"/>
              </w:tabs>
              <w:spacing w:before="0"/>
              <w:ind w:right="355"/>
              <w:jc w:val="left"/>
              <w:rPr>
                <w:rFonts w:cs="Arial"/>
                <w:sz w:val="18"/>
                <w:szCs w:val="22"/>
                <w:lang w:val="es-PA" w:eastAsia="es-PA"/>
              </w:rPr>
            </w:pPr>
            <w:r>
              <w:rPr>
                <w:rFonts w:cs="Arial"/>
                <w:sz w:val="18"/>
                <w:szCs w:val="22"/>
                <w:lang w:val="es-PA" w:eastAsia="es-PA"/>
              </w:rPr>
              <w:t>Instituto Nacional de Estadística (INEI)</w:t>
            </w:r>
          </w:p>
        </w:tc>
      </w:tr>
      <w:tr w:rsidR="00F265BE" w:rsidRPr="00D7020C" w:rsidTr="00C05482">
        <w:trPr>
          <w:trHeight w:val="643"/>
        </w:trPr>
        <w:tc>
          <w:tcPr>
            <w:tcW w:w="1431" w:type="dxa"/>
            <w:vMerge w:val="restart"/>
            <w:shd w:val="clear" w:color="auto" w:fill="auto"/>
            <w:vAlign w:val="center"/>
            <w:hideMark/>
          </w:tcPr>
          <w:p w:rsidR="00F265BE" w:rsidRPr="00D7020C" w:rsidRDefault="00F265BE" w:rsidP="00AE33A5">
            <w:pPr>
              <w:jc w:val="left"/>
              <w:rPr>
                <w:rFonts w:cs="Arial"/>
                <w:b/>
                <w:bCs/>
                <w:sz w:val="18"/>
                <w:szCs w:val="22"/>
                <w:lang w:val="es-PA" w:eastAsia="es-PA"/>
              </w:rPr>
            </w:pPr>
            <w:r w:rsidRPr="00D7020C">
              <w:rPr>
                <w:rFonts w:cs="Arial"/>
                <w:b/>
                <w:bCs/>
                <w:sz w:val="18"/>
                <w:szCs w:val="22"/>
                <w:lang w:val="es-PA" w:eastAsia="es-PA"/>
              </w:rPr>
              <w:t>República Dominicana</w:t>
            </w:r>
          </w:p>
        </w:tc>
        <w:tc>
          <w:tcPr>
            <w:tcW w:w="1134" w:type="dxa"/>
            <w:shd w:val="clear" w:color="auto" w:fill="auto"/>
            <w:vAlign w:val="center"/>
            <w:hideMark/>
          </w:tcPr>
          <w:p w:rsidR="00F265BE" w:rsidRPr="00D7020C" w:rsidRDefault="00F265BE" w:rsidP="00AE33A5">
            <w:pPr>
              <w:spacing w:before="0"/>
              <w:jc w:val="left"/>
              <w:rPr>
                <w:rFonts w:cs="Arial"/>
                <w:sz w:val="18"/>
                <w:szCs w:val="22"/>
                <w:lang w:val="es-PA" w:eastAsia="es-PA"/>
              </w:rPr>
            </w:pPr>
            <w:r>
              <w:rPr>
                <w:rFonts w:cs="Arial"/>
                <w:sz w:val="18"/>
                <w:szCs w:val="22"/>
                <w:lang w:val="es-PA" w:eastAsia="es-PA"/>
              </w:rPr>
              <w:t>Patricio</w:t>
            </w:r>
          </w:p>
        </w:tc>
        <w:tc>
          <w:tcPr>
            <w:tcW w:w="1701" w:type="dxa"/>
            <w:shd w:val="clear" w:color="auto" w:fill="auto"/>
            <w:vAlign w:val="center"/>
            <w:hideMark/>
          </w:tcPr>
          <w:p w:rsidR="00F265BE" w:rsidRPr="00D7020C" w:rsidRDefault="00F265BE" w:rsidP="00AE33A5">
            <w:pPr>
              <w:spacing w:before="0"/>
              <w:jc w:val="left"/>
              <w:rPr>
                <w:rFonts w:cs="Arial"/>
                <w:sz w:val="18"/>
                <w:szCs w:val="22"/>
                <w:lang w:val="es-PA" w:eastAsia="es-PA"/>
              </w:rPr>
            </w:pPr>
            <w:r>
              <w:rPr>
                <w:rFonts w:cs="Arial"/>
                <w:sz w:val="18"/>
                <w:szCs w:val="22"/>
                <w:lang w:val="es-PA" w:eastAsia="es-PA"/>
              </w:rPr>
              <w:t>Devers</w:t>
            </w:r>
          </w:p>
        </w:tc>
        <w:tc>
          <w:tcPr>
            <w:tcW w:w="1984" w:type="dxa"/>
            <w:shd w:val="clear" w:color="auto" w:fill="auto"/>
            <w:vAlign w:val="center"/>
            <w:hideMark/>
          </w:tcPr>
          <w:p w:rsidR="00F265BE" w:rsidRPr="00D7020C" w:rsidRDefault="00F265BE" w:rsidP="008928FD">
            <w:pPr>
              <w:jc w:val="left"/>
              <w:rPr>
                <w:rFonts w:cs="Arial"/>
                <w:sz w:val="18"/>
                <w:szCs w:val="22"/>
              </w:rPr>
            </w:pPr>
            <w:r>
              <w:rPr>
                <w:rFonts w:cs="Arial"/>
                <w:sz w:val="18"/>
                <w:szCs w:val="22"/>
              </w:rPr>
              <w:t>Encargado de Estadísticas e Indicadores Ambientales</w:t>
            </w:r>
          </w:p>
        </w:tc>
        <w:tc>
          <w:tcPr>
            <w:tcW w:w="3828" w:type="dxa"/>
            <w:shd w:val="clear" w:color="auto" w:fill="auto"/>
            <w:vAlign w:val="center"/>
            <w:hideMark/>
          </w:tcPr>
          <w:p w:rsidR="00F265BE" w:rsidRPr="00D7020C" w:rsidRDefault="00F265BE" w:rsidP="006530A1">
            <w:pPr>
              <w:ind w:right="355"/>
              <w:jc w:val="left"/>
              <w:rPr>
                <w:rFonts w:cs="Arial"/>
                <w:sz w:val="18"/>
                <w:szCs w:val="22"/>
              </w:rPr>
            </w:pPr>
            <w:r>
              <w:rPr>
                <w:rFonts w:cs="Arial"/>
                <w:sz w:val="18"/>
                <w:szCs w:val="22"/>
              </w:rPr>
              <w:t>Ministerio de Medio Ambiente y Recursos Naturales</w:t>
            </w:r>
          </w:p>
        </w:tc>
      </w:tr>
      <w:tr w:rsidR="00F265BE" w:rsidRPr="00D7020C" w:rsidTr="00C05482">
        <w:trPr>
          <w:trHeight w:val="643"/>
        </w:trPr>
        <w:tc>
          <w:tcPr>
            <w:tcW w:w="1431" w:type="dxa"/>
            <w:vMerge/>
            <w:shd w:val="clear" w:color="auto" w:fill="auto"/>
            <w:vAlign w:val="center"/>
            <w:hideMark/>
          </w:tcPr>
          <w:p w:rsidR="00F265BE" w:rsidRPr="00D7020C" w:rsidRDefault="00F265BE" w:rsidP="00AE33A5">
            <w:pPr>
              <w:spacing w:before="0"/>
              <w:jc w:val="left"/>
              <w:rPr>
                <w:rFonts w:cs="Arial"/>
                <w:b/>
                <w:bCs/>
                <w:sz w:val="18"/>
                <w:szCs w:val="22"/>
                <w:lang w:val="es-PA" w:eastAsia="es-PA"/>
              </w:rPr>
            </w:pPr>
          </w:p>
        </w:tc>
        <w:tc>
          <w:tcPr>
            <w:tcW w:w="1134" w:type="dxa"/>
            <w:shd w:val="clear" w:color="auto" w:fill="auto"/>
            <w:vAlign w:val="center"/>
            <w:hideMark/>
          </w:tcPr>
          <w:p w:rsidR="00F265BE" w:rsidRPr="00D7020C" w:rsidRDefault="00F265BE" w:rsidP="00AE33A5">
            <w:pPr>
              <w:spacing w:before="0"/>
              <w:jc w:val="left"/>
              <w:rPr>
                <w:rFonts w:cs="Arial"/>
                <w:sz w:val="18"/>
                <w:szCs w:val="22"/>
                <w:lang w:val="es-PA" w:eastAsia="es-PA"/>
              </w:rPr>
            </w:pPr>
            <w:r w:rsidRPr="00D7020C">
              <w:rPr>
                <w:rFonts w:cs="Arial"/>
                <w:sz w:val="18"/>
                <w:szCs w:val="22"/>
                <w:lang w:val="es-PA" w:eastAsia="es-PA"/>
              </w:rPr>
              <w:t>Adrián</w:t>
            </w:r>
          </w:p>
        </w:tc>
        <w:tc>
          <w:tcPr>
            <w:tcW w:w="1701" w:type="dxa"/>
            <w:shd w:val="clear" w:color="auto" w:fill="auto"/>
            <w:vAlign w:val="center"/>
            <w:hideMark/>
          </w:tcPr>
          <w:p w:rsidR="00F265BE" w:rsidRPr="00D7020C" w:rsidRDefault="00F265BE" w:rsidP="00AE33A5">
            <w:pPr>
              <w:spacing w:before="0"/>
              <w:jc w:val="left"/>
              <w:rPr>
                <w:rFonts w:cs="Arial"/>
                <w:sz w:val="18"/>
                <w:szCs w:val="22"/>
                <w:lang w:val="es-PA" w:eastAsia="es-PA"/>
              </w:rPr>
            </w:pPr>
            <w:r w:rsidRPr="00D7020C">
              <w:rPr>
                <w:rFonts w:cs="Arial"/>
                <w:sz w:val="18"/>
                <w:szCs w:val="22"/>
                <w:lang w:val="es-PA" w:eastAsia="es-PA"/>
              </w:rPr>
              <w:t>Alcántara</w:t>
            </w:r>
          </w:p>
        </w:tc>
        <w:tc>
          <w:tcPr>
            <w:tcW w:w="1984" w:type="dxa"/>
            <w:shd w:val="clear" w:color="auto" w:fill="auto"/>
            <w:vAlign w:val="center"/>
            <w:hideMark/>
          </w:tcPr>
          <w:p w:rsidR="00F265BE" w:rsidRPr="00D7020C" w:rsidRDefault="00F265BE" w:rsidP="008928FD">
            <w:pPr>
              <w:jc w:val="left"/>
              <w:rPr>
                <w:rFonts w:cs="Arial"/>
                <w:sz w:val="18"/>
                <w:szCs w:val="22"/>
              </w:rPr>
            </w:pPr>
            <w:r w:rsidRPr="00D7020C">
              <w:rPr>
                <w:rFonts w:cs="Arial"/>
                <w:sz w:val="18"/>
                <w:szCs w:val="22"/>
              </w:rPr>
              <w:t>Encargado de Estadísticas Ambientales</w:t>
            </w:r>
          </w:p>
        </w:tc>
        <w:tc>
          <w:tcPr>
            <w:tcW w:w="3828" w:type="dxa"/>
            <w:shd w:val="clear" w:color="auto" w:fill="auto"/>
            <w:vAlign w:val="center"/>
            <w:hideMark/>
          </w:tcPr>
          <w:p w:rsidR="00F265BE" w:rsidRPr="00D7020C" w:rsidRDefault="00F265BE" w:rsidP="006530A1">
            <w:pPr>
              <w:ind w:right="355"/>
              <w:jc w:val="left"/>
              <w:rPr>
                <w:rFonts w:cs="Arial"/>
                <w:sz w:val="18"/>
                <w:szCs w:val="22"/>
              </w:rPr>
            </w:pPr>
            <w:r w:rsidRPr="00D7020C">
              <w:rPr>
                <w:rFonts w:cs="Arial"/>
                <w:sz w:val="18"/>
                <w:szCs w:val="22"/>
              </w:rPr>
              <w:t>Oficina Nacional de Estadística</w:t>
            </w:r>
          </w:p>
        </w:tc>
      </w:tr>
      <w:tr w:rsidR="00F265BE" w:rsidRPr="005C0AB6" w:rsidTr="00C05482">
        <w:trPr>
          <w:trHeight w:val="552"/>
        </w:trPr>
        <w:tc>
          <w:tcPr>
            <w:tcW w:w="1431" w:type="dxa"/>
            <w:vMerge w:val="restart"/>
            <w:shd w:val="clear" w:color="auto" w:fill="auto"/>
            <w:vAlign w:val="center"/>
            <w:hideMark/>
          </w:tcPr>
          <w:p w:rsidR="00F265BE" w:rsidRPr="00D7020C" w:rsidRDefault="00F265BE" w:rsidP="00AE33A5">
            <w:pPr>
              <w:jc w:val="left"/>
              <w:rPr>
                <w:rFonts w:cs="Arial"/>
                <w:b/>
                <w:bCs/>
                <w:sz w:val="18"/>
                <w:szCs w:val="22"/>
                <w:lang w:val="es-PA" w:eastAsia="es-PA"/>
              </w:rPr>
            </w:pPr>
            <w:r w:rsidRPr="00D7020C">
              <w:rPr>
                <w:rFonts w:cs="Arial"/>
                <w:b/>
                <w:bCs/>
                <w:sz w:val="18"/>
                <w:szCs w:val="22"/>
                <w:lang w:val="es-PA" w:eastAsia="es-PA"/>
              </w:rPr>
              <w:t>Saint Lucia</w:t>
            </w:r>
          </w:p>
        </w:tc>
        <w:tc>
          <w:tcPr>
            <w:tcW w:w="1134" w:type="dxa"/>
            <w:shd w:val="clear" w:color="auto" w:fill="auto"/>
            <w:vAlign w:val="center"/>
            <w:hideMark/>
          </w:tcPr>
          <w:p w:rsidR="00F265BE" w:rsidRPr="00D7020C" w:rsidRDefault="00F265BE" w:rsidP="00AE33A5">
            <w:pPr>
              <w:spacing w:before="0"/>
              <w:jc w:val="left"/>
              <w:rPr>
                <w:rFonts w:cs="Arial"/>
                <w:sz w:val="18"/>
                <w:szCs w:val="22"/>
                <w:lang w:val="es-PA" w:eastAsia="es-PA"/>
              </w:rPr>
            </w:pPr>
            <w:r>
              <w:rPr>
                <w:rFonts w:cs="Arial"/>
                <w:sz w:val="18"/>
                <w:szCs w:val="22"/>
                <w:lang w:val="es-PA" w:eastAsia="es-PA"/>
              </w:rPr>
              <w:t xml:space="preserve">Caroline </w:t>
            </w:r>
          </w:p>
        </w:tc>
        <w:tc>
          <w:tcPr>
            <w:tcW w:w="1701" w:type="dxa"/>
            <w:shd w:val="clear" w:color="auto" w:fill="auto"/>
            <w:vAlign w:val="center"/>
            <w:hideMark/>
          </w:tcPr>
          <w:p w:rsidR="00F265BE" w:rsidRPr="00D7020C" w:rsidRDefault="00F265BE" w:rsidP="00AE33A5">
            <w:pPr>
              <w:spacing w:before="0"/>
              <w:jc w:val="left"/>
              <w:rPr>
                <w:rFonts w:cs="Arial"/>
                <w:sz w:val="18"/>
                <w:szCs w:val="22"/>
                <w:lang w:val="es-PA" w:eastAsia="es-PA"/>
              </w:rPr>
            </w:pPr>
            <w:r>
              <w:rPr>
                <w:rFonts w:cs="Arial"/>
                <w:sz w:val="18"/>
                <w:szCs w:val="22"/>
                <w:lang w:val="es-PA" w:eastAsia="es-PA"/>
              </w:rPr>
              <w:t>Eugene</w:t>
            </w:r>
          </w:p>
        </w:tc>
        <w:tc>
          <w:tcPr>
            <w:tcW w:w="1984" w:type="dxa"/>
            <w:shd w:val="clear" w:color="auto" w:fill="auto"/>
            <w:vAlign w:val="center"/>
            <w:hideMark/>
          </w:tcPr>
          <w:p w:rsidR="00F265BE" w:rsidRPr="00F265BE" w:rsidRDefault="00F265BE" w:rsidP="00AE33A5">
            <w:pPr>
              <w:spacing w:before="0"/>
              <w:jc w:val="left"/>
              <w:rPr>
                <w:rFonts w:cs="Arial"/>
                <w:sz w:val="18"/>
                <w:szCs w:val="22"/>
                <w:lang w:val="en-US" w:eastAsia="es-PA"/>
              </w:rPr>
            </w:pPr>
            <w:r w:rsidRPr="00F265BE">
              <w:rPr>
                <w:rFonts w:cs="Arial"/>
                <w:sz w:val="18"/>
                <w:szCs w:val="22"/>
                <w:lang w:val="en-US" w:eastAsia="es-PA"/>
              </w:rPr>
              <w:t>Sustainable Development and Environment Officer III</w:t>
            </w:r>
          </w:p>
        </w:tc>
        <w:tc>
          <w:tcPr>
            <w:tcW w:w="3828" w:type="dxa"/>
            <w:shd w:val="clear" w:color="auto" w:fill="auto"/>
            <w:vAlign w:val="center"/>
            <w:hideMark/>
          </w:tcPr>
          <w:p w:rsidR="00F265BE" w:rsidRPr="00D7020C" w:rsidRDefault="00F265BE" w:rsidP="00E1490E">
            <w:pPr>
              <w:spacing w:before="0"/>
              <w:ind w:right="355"/>
              <w:jc w:val="left"/>
              <w:rPr>
                <w:rFonts w:cs="Arial"/>
                <w:sz w:val="18"/>
                <w:szCs w:val="22"/>
                <w:lang w:val="en-US" w:eastAsia="es-PA"/>
              </w:rPr>
            </w:pPr>
            <w:r>
              <w:rPr>
                <w:rFonts w:cs="Arial"/>
                <w:sz w:val="18"/>
                <w:szCs w:val="22"/>
                <w:lang w:val="en-US" w:eastAsia="es-PA"/>
              </w:rPr>
              <w:t>Ministry of Physical Development and the Environment</w:t>
            </w:r>
          </w:p>
        </w:tc>
      </w:tr>
      <w:tr w:rsidR="00F265BE" w:rsidRPr="005C0AB6" w:rsidTr="00C05482">
        <w:trPr>
          <w:trHeight w:val="552"/>
        </w:trPr>
        <w:tc>
          <w:tcPr>
            <w:tcW w:w="1431" w:type="dxa"/>
            <w:vMerge/>
            <w:shd w:val="clear" w:color="auto" w:fill="auto"/>
            <w:vAlign w:val="center"/>
            <w:hideMark/>
          </w:tcPr>
          <w:p w:rsidR="00F265BE" w:rsidRPr="005C0AB6" w:rsidRDefault="00F265BE" w:rsidP="00AE33A5">
            <w:pPr>
              <w:spacing w:before="0"/>
              <w:jc w:val="left"/>
              <w:rPr>
                <w:rFonts w:cs="Arial"/>
                <w:b/>
                <w:bCs/>
                <w:sz w:val="18"/>
                <w:szCs w:val="22"/>
                <w:lang w:val="en-US" w:eastAsia="es-PA"/>
              </w:rPr>
            </w:pPr>
          </w:p>
        </w:tc>
        <w:tc>
          <w:tcPr>
            <w:tcW w:w="1134" w:type="dxa"/>
            <w:shd w:val="clear" w:color="auto" w:fill="auto"/>
            <w:vAlign w:val="center"/>
            <w:hideMark/>
          </w:tcPr>
          <w:p w:rsidR="00F265BE" w:rsidRPr="00D7020C" w:rsidRDefault="00F265BE" w:rsidP="00AE33A5">
            <w:pPr>
              <w:spacing w:before="0"/>
              <w:jc w:val="left"/>
              <w:rPr>
                <w:rFonts w:cs="Arial"/>
                <w:sz w:val="18"/>
                <w:szCs w:val="22"/>
                <w:lang w:val="es-PA" w:eastAsia="es-PA"/>
              </w:rPr>
            </w:pPr>
            <w:proofErr w:type="spellStart"/>
            <w:r w:rsidRPr="00D7020C">
              <w:rPr>
                <w:rFonts w:cs="Arial"/>
                <w:sz w:val="18"/>
                <w:szCs w:val="22"/>
                <w:lang w:val="es-PA" w:eastAsia="es-PA"/>
              </w:rPr>
              <w:t>Majella</w:t>
            </w:r>
            <w:proofErr w:type="spellEnd"/>
            <w:r w:rsidRPr="00D7020C">
              <w:rPr>
                <w:rFonts w:cs="Arial"/>
                <w:sz w:val="18"/>
                <w:szCs w:val="22"/>
                <w:lang w:val="es-PA" w:eastAsia="es-PA"/>
              </w:rPr>
              <w:t xml:space="preserve"> </w:t>
            </w:r>
          </w:p>
        </w:tc>
        <w:tc>
          <w:tcPr>
            <w:tcW w:w="1701" w:type="dxa"/>
            <w:shd w:val="clear" w:color="auto" w:fill="auto"/>
            <w:vAlign w:val="center"/>
            <w:hideMark/>
          </w:tcPr>
          <w:p w:rsidR="00F265BE" w:rsidRPr="00D7020C" w:rsidRDefault="00F265BE" w:rsidP="00AE33A5">
            <w:pPr>
              <w:spacing w:before="0"/>
              <w:jc w:val="left"/>
              <w:rPr>
                <w:rFonts w:cs="Arial"/>
                <w:sz w:val="18"/>
                <w:szCs w:val="22"/>
                <w:lang w:val="es-PA" w:eastAsia="es-PA"/>
              </w:rPr>
            </w:pPr>
            <w:r w:rsidRPr="00D7020C">
              <w:rPr>
                <w:rFonts w:cs="Arial"/>
                <w:sz w:val="18"/>
                <w:szCs w:val="22"/>
                <w:lang w:val="es-PA" w:eastAsia="es-PA"/>
              </w:rPr>
              <w:t>Louis</w:t>
            </w:r>
          </w:p>
        </w:tc>
        <w:tc>
          <w:tcPr>
            <w:tcW w:w="1984" w:type="dxa"/>
            <w:shd w:val="clear" w:color="auto" w:fill="auto"/>
            <w:vAlign w:val="center"/>
            <w:hideMark/>
          </w:tcPr>
          <w:p w:rsidR="00F265BE" w:rsidRPr="00D7020C" w:rsidRDefault="00F265BE" w:rsidP="00AE33A5">
            <w:pPr>
              <w:spacing w:before="0"/>
              <w:jc w:val="left"/>
              <w:rPr>
                <w:rFonts w:cs="Arial"/>
                <w:sz w:val="18"/>
                <w:szCs w:val="22"/>
                <w:lang w:val="es-PA" w:eastAsia="es-PA"/>
              </w:rPr>
            </w:pPr>
            <w:r w:rsidRPr="00D7020C">
              <w:rPr>
                <w:rFonts w:cs="Arial"/>
                <w:sz w:val="18"/>
                <w:szCs w:val="22"/>
                <w:lang w:val="es-PA" w:eastAsia="es-PA"/>
              </w:rPr>
              <w:t>Statistician III</w:t>
            </w:r>
          </w:p>
        </w:tc>
        <w:tc>
          <w:tcPr>
            <w:tcW w:w="3828" w:type="dxa"/>
            <w:shd w:val="clear" w:color="auto" w:fill="auto"/>
            <w:vAlign w:val="center"/>
            <w:hideMark/>
          </w:tcPr>
          <w:p w:rsidR="00F265BE" w:rsidRPr="00D7020C" w:rsidRDefault="00F265BE" w:rsidP="00E1490E">
            <w:pPr>
              <w:spacing w:before="0"/>
              <w:ind w:right="355"/>
              <w:jc w:val="left"/>
              <w:rPr>
                <w:rFonts w:cs="Arial"/>
                <w:sz w:val="18"/>
                <w:szCs w:val="22"/>
                <w:lang w:val="en-US" w:eastAsia="es-PA"/>
              </w:rPr>
            </w:pPr>
            <w:r w:rsidRPr="00D7020C">
              <w:rPr>
                <w:rFonts w:cs="Arial"/>
                <w:sz w:val="18"/>
                <w:szCs w:val="22"/>
                <w:lang w:val="en-US" w:eastAsia="es-PA"/>
              </w:rPr>
              <w:t>Ministry of Physical Development and the Environment</w:t>
            </w:r>
          </w:p>
        </w:tc>
      </w:tr>
      <w:tr w:rsidR="007C3F7D" w:rsidRPr="005C0AB6" w:rsidTr="00C05482">
        <w:trPr>
          <w:trHeight w:val="522"/>
        </w:trPr>
        <w:tc>
          <w:tcPr>
            <w:tcW w:w="1431" w:type="dxa"/>
            <w:shd w:val="clear" w:color="auto" w:fill="auto"/>
            <w:vAlign w:val="center"/>
            <w:hideMark/>
          </w:tcPr>
          <w:p w:rsidR="007C3F7D" w:rsidRPr="007C3F7D" w:rsidRDefault="007C3F7D" w:rsidP="00AE33A5">
            <w:pPr>
              <w:spacing w:before="0"/>
              <w:jc w:val="left"/>
              <w:rPr>
                <w:rFonts w:cs="Arial"/>
                <w:b/>
                <w:bCs/>
                <w:sz w:val="18"/>
                <w:szCs w:val="22"/>
                <w:lang w:val="en-US" w:eastAsia="es-PA"/>
              </w:rPr>
            </w:pPr>
            <w:r w:rsidRPr="007C3F7D">
              <w:rPr>
                <w:rFonts w:cs="Arial"/>
                <w:b/>
                <w:bCs/>
                <w:sz w:val="18"/>
                <w:szCs w:val="22"/>
                <w:lang w:val="en-US" w:eastAsia="es-PA"/>
              </w:rPr>
              <w:t>Saint Vincent and the Grenadines</w:t>
            </w:r>
          </w:p>
        </w:tc>
        <w:tc>
          <w:tcPr>
            <w:tcW w:w="1134" w:type="dxa"/>
            <w:shd w:val="clear" w:color="auto" w:fill="auto"/>
            <w:vAlign w:val="center"/>
            <w:hideMark/>
          </w:tcPr>
          <w:p w:rsidR="007C3F7D" w:rsidRPr="007C3F7D" w:rsidRDefault="007C3F7D" w:rsidP="007C3F7D">
            <w:pPr>
              <w:spacing w:before="0"/>
              <w:jc w:val="left"/>
              <w:rPr>
                <w:rFonts w:cs="Arial"/>
                <w:sz w:val="18"/>
                <w:szCs w:val="22"/>
                <w:lang w:val="en-US" w:eastAsia="es-PA"/>
              </w:rPr>
            </w:pPr>
            <w:r>
              <w:rPr>
                <w:rFonts w:ascii="Tahoma" w:hAnsi="Tahoma" w:cs="Tahoma"/>
                <w:lang w:val="en-US"/>
              </w:rPr>
              <w:t xml:space="preserve">Todd </w:t>
            </w:r>
          </w:p>
        </w:tc>
        <w:tc>
          <w:tcPr>
            <w:tcW w:w="1701" w:type="dxa"/>
            <w:shd w:val="clear" w:color="auto" w:fill="auto"/>
            <w:vAlign w:val="center"/>
            <w:hideMark/>
          </w:tcPr>
          <w:p w:rsidR="007C3F7D" w:rsidRPr="007C3F7D" w:rsidRDefault="007C3F7D" w:rsidP="00F265BE">
            <w:pPr>
              <w:spacing w:before="0"/>
              <w:jc w:val="left"/>
              <w:rPr>
                <w:rFonts w:cs="Arial"/>
                <w:sz w:val="18"/>
                <w:szCs w:val="22"/>
                <w:lang w:val="en-US" w:eastAsia="es-PA"/>
              </w:rPr>
            </w:pPr>
            <w:r>
              <w:rPr>
                <w:rFonts w:ascii="Tahoma" w:hAnsi="Tahoma" w:cs="Tahoma"/>
                <w:lang w:val="en-US"/>
              </w:rPr>
              <w:t>Lewis</w:t>
            </w:r>
          </w:p>
        </w:tc>
        <w:tc>
          <w:tcPr>
            <w:tcW w:w="1984" w:type="dxa"/>
            <w:shd w:val="clear" w:color="auto" w:fill="auto"/>
            <w:vAlign w:val="center"/>
            <w:hideMark/>
          </w:tcPr>
          <w:p w:rsidR="007C3F7D" w:rsidRPr="00D7020C" w:rsidRDefault="007C3F7D" w:rsidP="00AE33A5">
            <w:pPr>
              <w:spacing w:before="0"/>
              <w:jc w:val="left"/>
              <w:rPr>
                <w:rFonts w:cs="Arial"/>
                <w:sz w:val="18"/>
                <w:szCs w:val="22"/>
                <w:lang w:val="en-US" w:eastAsia="es-PA"/>
              </w:rPr>
            </w:pPr>
            <w:r>
              <w:rPr>
                <w:rFonts w:cs="Arial"/>
                <w:sz w:val="18"/>
                <w:szCs w:val="22"/>
                <w:lang w:val="en-US" w:eastAsia="es-PA"/>
              </w:rPr>
              <w:t>Environmental Analyst</w:t>
            </w:r>
          </w:p>
        </w:tc>
        <w:tc>
          <w:tcPr>
            <w:tcW w:w="3828" w:type="dxa"/>
            <w:shd w:val="clear" w:color="auto" w:fill="auto"/>
            <w:vAlign w:val="center"/>
            <w:hideMark/>
          </w:tcPr>
          <w:p w:rsidR="007C3F7D" w:rsidRPr="007C3F7D" w:rsidRDefault="007C3F7D" w:rsidP="00E1490E">
            <w:pPr>
              <w:spacing w:before="0"/>
              <w:ind w:right="355"/>
              <w:jc w:val="left"/>
              <w:rPr>
                <w:rFonts w:cs="Arial"/>
                <w:sz w:val="18"/>
                <w:szCs w:val="22"/>
                <w:lang w:val="en-US" w:eastAsia="es-PA"/>
              </w:rPr>
            </w:pPr>
            <w:r>
              <w:rPr>
                <w:rFonts w:cs="Arial"/>
                <w:sz w:val="18"/>
                <w:szCs w:val="22"/>
                <w:lang w:val="en-US" w:eastAsia="es-PA"/>
              </w:rPr>
              <w:t>Ministry of Health, Wellness and the Environment</w:t>
            </w:r>
          </w:p>
        </w:tc>
      </w:tr>
      <w:tr w:rsidR="00D15EE8" w:rsidRPr="00D7020C" w:rsidTr="00C05482">
        <w:trPr>
          <w:trHeight w:val="522"/>
        </w:trPr>
        <w:tc>
          <w:tcPr>
            <w:tcW w:w="1431" w:type="dxa"/>
            <w:shd w:val="clear" w:color="auto" w:fill="auto"/>
            <w:vAlign w:val="center"/>
            <w:hideMark/>
          </w:tcPr>
          <w:p w:rsidR="00D15EE8" w:rsidRPr="00D7020C" w:rsidRDefault="00D15EE8" w:rsidP="00AE33A5">
            <w:pPr>
              <w:spacing w:before="0"/>
              <w:jc w:val="left"/>
              <w:rPr>
                <w:rFonts w:cs="Arial"/>
                <w:b/>
                <w:bCs/>
                <w:sz w:val="18"/>
                <w:szCs w:val="22"/>
                <w:lang w:val="es-PA" w:eastAsia="es-PA"/>
              </w:rPr>
            </w:pPr>
            <w:proofErr w:type="spellStart"/>
            <w:r w:rsidRPr="00D7020C">
              <w:rPr>
                <w:rFonts w:cs="Arial"/>
                <w:b/>
                <w:bCs/>
                <w:sz w:val="18"/>
                <w:szCs w:val="22"/>
                <w:lang w:val="es-PA" w:eastAsia="es-PA"/>
              </w:rPr>
              <w:t>Suriname</w:t>
            </w:r>
            <w:proofErr w:type="spellEnd"/>
          </w:p>
        </w:tc>
        <w:tc>
          <w:tcPr>
            <w:tcW w:w="1134" w:type="dxa"/>
            <w:shd w:val="clear" w:color="auto" w:fill="auto"/>
            <w:vAlign w:val="center"/>
            <w:hideMark/>
          </w:tcPr>
          <w:p w:rsidR="00D15EE8" w:rsidRPr="00D7020C" w:rsidRDefault="00D15EE8" w:rsidP="00AE33A5">
            <w:pPr>
              <w:spacing w:before="0"/>
              <w:jc w:val="left"/>
              <w:rPr>
                <w:rFonts w:cs="Arial"/>
                <w:sz w:val="18"/>
                <w:szCs w:val="22"/>
                <w:lang w:val="es-PA" w:eastAsia="es-PA"/>
              </w:rPr>
            </w:pPr>
            <w:r w:rsidRPr="00D7020C">
              <w:rPr>
                <w:rFonts w:cs="Arial"/>
                <w:sz w:val="18"/>
                <w:szCs w:val="22"/>
                <w:lang w:val="es-PA" w:eastAsia="es-PA"/>
              </w:rPr>
              <w:t xml:space="preserve">Andreas </w:t>
            </w:r>
            <w:r w:rsidR="00F265BE" w:rsidRPr="00D7020C">
              <w:rPr>
                <w:rFonts w:cs="Arial"/>
                <w:sz w:val="18"/>
                <w:szCs w:val="22"/>
                <w:lang w:val="es-PA" w:eastAsia="es-PA"/>
              </w:rPr>
              <w:t>Ronald</w:t>
            </w:r>
          </w:p>
        </w:tc>
        <w:tc>
          <w:tcPr>
            <w:tcW w:w="1701" w:type="dxa"/>
            <w:shd w:val="clear" w:color="auto" w:fill="auto"/>
            <w:vAlign w:val="center"/>
            <w:hideMark/>
          </w:tcPr>
          <w:p w:rsidR="00D15EE8" w:rsidRPr="00D7020C" w:rsidRDefault="00D15EE8" w:rsidP="00F265BE">
            <w:pPr>
              <w:spacing w:before="0"/>
              <w:jc w:val="left"/>
              <w:rPr>
                <w:rFonts w:cs="Arial"/>
                <w:sz w:val="18"/>
                <w:szCs w:val="22"/>
                <w:lang w:val="es-PA" w:eastAsia="es-PA"/>
              </w:rPr>
            </w:pPr>
            <w:r w:rsidRPr="00D7020C">
              <w:rPr>
                <w:rFonts w:cs="Arial"/>
                <w:sz w:val="18"/>
                <w:szCs w:val="22"/>
                <w:lang w:val="es-PA" w:eastAsia="es-PA"/>
              </w:rPr>
              <w:t>T</w:t>
            </w:r>
            <w:r w:rsidR="00F265BE">
              <w:rPr>
                <w:rFonts w:cs="Arial"/>
                <w:sz w:val="18"/>
                <w:szCs w:val="22"/>
                <w:lang w:val="es-PA" w:eastAsia="es-PA"/>
              </w:rPr>
              <w:t>alea</w:t>
            </w:r>
          </w:p>
        </w:tc>
        <w:tc>
          <w:tcPr>
            <w:tcW w:w="1984" w:type="dxa"/>
            <w:shd w:val="clear" w:color="auto" w:fill="auto"/>
            <w:vAlign w:val="center"/>
            <w:hideMark/>
          </w:tcPr>
          <w:p w:rsidR="00D15EE8" w:rsidRPr="00D7020C" w:rsidRDefault="00D15EE8" w:rsidP="00AE33A5">
            <w:pPr>
              <w:spacing w:before="0"/>
              <w:jc w:val="left"/>
              <w:rPr>
                <w:rFonts w:cs="Arial"/>
                <w:sz w:val="18"/>
                <w:szCs w:val="22"/>
                <w:lang w:val="en-US" w:eastAsia="es-PA"/>
              </w:rPr>
            </w:pPr>
            <w:r w:rsidRPr="00D7020C">
              <w:rPr>
                <w:rFonts w:cs="Arial"/>
                <w:sz w:val="18"/>
                <w:szCs w:val="22"/>
                <w:lang w:val="en-US" w:eastAsia="es-PA"/>
              </w:rPr>
              <w:t xml:space="preserve">Manager of the Economic Statistics Division </w:t>
            </w:r>
          </w:p>
        </w:tc>
        <w:tc>
          <w:tcPr>
            <w:tcW w:w="3828" w:type="dxa"/>
            <w:shd w:val="clear" w:color="auto" w:fill="auto"/>
            <w:vAlign w:val="center"/>
            <w:hideMark/>
          </w:tcPr>
          <w:p w:rsidR="00D15EE8" w:rsidRPr="00D7020C" w:rsidRDefault="00D15EE8" w:rsidP="00E1490E">
            <w:pPr>
              <w:spacing w:before="0"/>
              <w:ind w:right="355"/>
              <w:jc w:val="left"/>
              <w:rPr>
                <w:rFonts w:cs="Arial"/>
                <w:sz w:val="18"/>
                <w:szCs w:val="22"/>
                <w:lang w:val="es-PA" w:eastAsia="es-PA"/>
              </w:rPr>
            </w:pPr>
            <w:r w:rsidRPr="00D7020C">
              <w:rPr>
                <w:rFonts w:cs="Arial"/>
                <w:sz w:val="18"/>
                <w:szCs w:val="22"/>
                <w:lang w:val="es-PA" w:eastAsia="es-PA"/>
              </w:rPr>
              <w:t>General Bureau of Statistics</w:t>
            </w:r>
          </w:p>
        </w:tc>
      </w:tr>
      <w:tr w:rsidR="00D15EE8" w:rsidRPr="00E30E38" w:rsidTr="00C05482">
        <w:trPr>
          <w:trHeight w:val="417"/>
        </w:trPr>
        <w:tc>
          <w:tcPr>
            <w:tcW w:w="1431" w:type="dxa"/>
            <w:shd w:val="clear" w:color="auto" w:fill="auto"/>
            <w:vAlign w:val="center"/>
            <w:hideMark/>
          </w:tcPr>
          <w:p w:rsidR="00D15EE8" w:rsidRPr="00D7020C" w:rsidRDefault="00D15EE8" w:rsidP="00AE33A5">
            <w:pPr>
              <w:spacing w:before="0"/>
              <w:jc w:val="left"/>
              <w:rPr>
                <w:rFonts w:cs="Arial"/>
                <w:b/>
                <w:bCs/>
                <w:sz w:val="18"/>
                <w:szCs w:val="22"/>
                <w:lang w:val="es-PA" w:eastAsia="es-PA"/>
              </w:rPr>
            </w:pPr>
            <w:r w:rsidRPr="00D7020C">
              <w:rPr>
                <w:rFonts w:cs="Arial"/>
                <w:b/>
                <w:bCs/>
                <w:sz w:val="18"/>
                <w:szCs w:val="22"/>
                <w:lang w:val="es-PA" w:eastAsia="es-PA"/>
              </w:rPr>
              <w:t>Uruguay</w:t>
            </w:r>
          </w:p>
        </w:tc>
        <w:tc>
          <w:tcPr>
            <w:tcW w:w="1134" w:type="dxa"/>
            <w:shd w:val="clear" w:color="auto" w:fill="auto"/>
            <w:vAlign w:val="center"/>
            <w:hideMark/>
          </w:tcPr>
          <w:p w:rsidR="00D15EE8" w:rsidRPr="00E30E38" w:rsidRDefault="00E30E38" w:rsidP="00E30E38">
            <w:pPr>
              <w:spacing w:before="0"/>
              <w:jc w:val="left"/>
              <w:rPr>
                <w:rFonts w:cs="Arial"/>
                <w:sz w:val="18"/>
                <w:szCs w:val="22"/>
                <w:lang w:val="es-PA" w:eastAsia="es-PA"/>
              </w:rPr>
            </w:pPr>
            <w:r w:rsidRPr="00E30E38">
              <w:rPr>
                <w:sz w:val="18"/>
              </w:rPr>
              <w:t xml:space="preserve">Marcelo </w:t>
            </w:r>
          </w:p>
        </w:tc>
        <w:tc>
          <w:tcPr>
            <w:tcW w:w="1701" w:type="dxa"/>
            <w:shd w:val="clear" w:color="auto" w:fill="auto"/>
            <w:vAlign w:val="center"/>
            <w:hideMark/>
          </w:tcPr>
          <w:p w:rsidR="00D15EE8" w:rsidRPr="00E30E38" w:rsidRDefault="00E30E38" w:rsidP="00AE33A5">
            <w:pPr>
              <w:spacing w:before="0"/>
              <w:jc w:val="left"/>
              <w:rPr>
                <w:rFonts w:cs="Arial"/>
                <w:sz w:val="18"/>
                <w:szCs w:val="22"/>
                <w:lang w:val="es-PA" w:eastAsia="es-PA"/>
              </w:rPr>
            </w:pPr>
            <w:r w:rsidRPr="00E30E38">
              <w:rPr>
                <w:sz w:val="18"/>
              </w:rPr>
              <w:t xml:space="preserve"> Iturburu</w:t>
            </w:r>
          </w:p>
        </w:tc>
        <w:tc>
          <w:tcPr>
            <w:tcW w:w="1984" w:type="dxa"/>
            <w:shd w:val="clear" w:color="auto" w:fill="auto"/>
            <w:vAlign w:val="center"/>
            <w:hideMark/>
          </w:tcPr>
          <w:p w:rsidR="00D15EE8" w:rsidRPr="00D7020C" w:rsidRDefault="00D15EE8" w:rsidP="00E30E38">
            <w:pPr>
              <w:spacing w:before="0"/>
              <w:jc w:val="left"/>
              <w:rPr>
                <w:rFonts w:cs="Arial"/>
                <w:sz w:val="18"/>
                <w:szCs w:val="22"/>
                <w:lang w:val="es-PA" w:eastAsia="es-PA"/>
              </w:rPr>
            </w:pPr>
            <w:r w:rsidRPr="00D7020C">
              <w:rPr>
                <w:rFonts w:cs="Arial"/>
                <w:sz w:val="18"/>
                <w:szCs w:val="22"/>
                <w:lang w:val="es-PA" w:eastAsia="es-PA"/>
              </w:rPr>
              <w:t> </w:t>
            </w:r>
            <w:r w:rsidR="005E0DD5">
              <w:rPr>
                <w:rFonts w:cs="Arial"/>
                <w:sz w:val="18"/>
                <w:szCs w:val="22"/>
                <w:lang w:val="es-PA" w:eastAsia="es-PA"/>
              </w:rPr>
              <w:t xml:space="preserve">Jefe de Evaluación Ambiental </w:t>
            </w:r>
            <w:r w:rsidR="005E0DD5">
              <w:rPr>
                <w:rFonts w:cs="Arial"/>
                <w:sz w:val="18"/>
                <w:szCs w:val="22"/>
                <w:lang w:val="es-PA" w:eastAsia="es-PA"/>
              </w:rPr>
              <w:lastRenderedPageBreak/>
              <w:t>Integrada</w:t>
            </w:r>
          </w:p>
        </w:tc>
        <w:tc>
          <w:tcPr>
            <w:tcW w:w="3828" w:type="dxa"/>
            <w:shd w:val="clear" w:color="auto" w:fill="auto"/>
            <w:vAlign w:val="center"/>
            <w:hideMark/>
          </w:tcPr>
          <w:p w:rsidR="00D15EE8" w:rsidRPr="00D7020C" w:rsidRDefault="00D15EE8" w:rsidP="00E1490E">
            <w:pPr>
              <w:tabs>
                <w:tab w:val="left" w:pos="1489"/>
              </w:tabs>
              <w:spacing w:before="0"/>
              <w:ind w:right="355"/>
              <w:jc w:val="left"/>
              <w:rPr>
                <w:rFonts w:cs="Arial"/>
                <w:sz w:val="18"/>
                <w:szCs w:val="22"/>
                <w:lang w:val="es-PA" w:eastAsia="es-PA"/>
              </w:rPr>
            </w:pPr>
            <w:r w:rsidRPr="00D7020C">
              <w:rPr>
                <w:rFonts w:cs="Arial"/>
                <w:sz w:val="18"/>
                <w:szCs w:val="22"/>
                <w:lang w:val="es-PA" w:eastAsia="es-PA"/>
              </w:rPr>
              <w:lastRenderedPageBreak/>
              <w:t xml:space="preserve">Ministerio de Vivienda, Ordenamiento Territorial y Medio </w:t>
            </w:r>
            <w:r w:rsidRPr="00D7020C">
              <w:rPr>
                <w:rFonts w:cs="Arial"/>
                <w:sz w:val="18"/>
                <w:szCs w:val="22"/>
                <w:lang w:val="es-PA" w:eastAsia="es-PA"/>
              </w:rPr>
              <w:lastRenderedPageBreak/>
              <w:t>Ambiente</w:t>
            </w:r>
          </w:p>
        </w:tc>
      </w:tr>
      <w:tr w:rsidR="00D15EE8" w:rsidRPr="00D7020C" w:rsidTr="00C05482">
        <w:trPr>
          <w:trHeight w:val="573"/>
        </w:trPr>
        <w:tc>
          <w:tcPr>
            <w:tcW w:w="1431" w:type="dxa"/>
            <w:shd w:val="clear" w:color="auto" w:fill="auto"/>
            <w:vAlign w:val="center"/>
            <w:hideMark/>
          </w:tcPr>
          <w:p w:rsidR="00D15EE8" w:rsidRPr="00D7020C" w:rsidRDefault="00E30E38" w:rsidP="00AE33A5">
            <w:pPr>
              <w:spacing w:before="0"/>
              <w:jc w:val="left"/>
              <w:rPr>
                <w:rFonts w:cs="Arial"/>
                <w:b/>
                <w:bCs/>
                <w:sz w:val="18"/>
                <w:szCs w:val="22"/>
                <w:lang w:val="es-PA" w:eastAsia="es-PA"/>
              </w:rPr>
            </w:pPr>
            <w:r w:rsidRPr="00D7020C">
              <w:rPr>
                <w:rFonts w:cs="Arial"/>
                <w:b/>
                <w:bCs/>
                <w:sz w:val="18"/>
                <w:szCs w:val="22"/>
                <w:lang w:val="es-PA" w:eastAsia="es-PA"/>
              </w:rPr>
              <w:lastRenderedPageBreak/>
              <w:t>Venezuela (República Bolivariana de)</w:t>
            </w:r>
          </w:p>
        </w:tc>
        <w:tc>
          <w:tcPr>
            <w:tcW w:w="1134" w:type="dxa"/>
            <w:shd w:val="clear" w:color="auto" w:fill="auto"/>
            <w:vAlign w:val="center"/>
            <w:hideMark/>
          </w:tcPr>
          <w:p w:rsidR="00D15EE8" w:rsidRPr="00D7020C" w:rsidRDefault="00D15EE8" w:rsidP="00CD2C9C">
            <w:pPr>
              <w:spacing w:before="0"/>
              <w:jc w:val="left"/>
              <w:rPr>
                <w:rFonts w:cs="Arial"/>
                <w:sz w:val="18"/>
                <w:szCs w:val="22"/>
                <w:u w:val="single"/>
                <w:lang w:val="es-PA" w:eastAsia="es-PA"/>
              </w:rPr>
            </w:pPr>
            <w:r w:rsidRPr="00D7020C">
              <w:rPr>
                <w:rFonts w:cs="Arial"/>
                <w:sz w:val="18"/>
                <w:szCs w:val="22"/>
                <w:lang w:val="es-PA" w:eastAsia="es-PA"/>
              </w:rPr>
              <w:t xml:space="preserve">José Félix                                      </w:t>
            </w:r>
          </w:p>
        </w:tc>
        <w:tc>
          <w:tcPr>
            <w:tcW w:w="1701" w:type="dxa"/>
            <w:shd w:val="clear" w:color="auto" w:fill="auto"/>
            <w:vAlign w:val="center"/>
            <w:hideMark/>
          </w:tcPr>
          <w:p w:rsidR="00D15EE8" w:rsidRPr="00D7020C" w:rsidRDefault="00D15EE8" w:rsidP="00CD2C9C">
            <w:pPr>
              <w:spacing w:before="0"/>
              <w:jc w:val="left"/>
              <w:rPr>
                <w:rFonts w:cs="Arial"/>
                <w:sz w:val="18"/>
                <w:szCs w:val="22"/>
                <w:u w:val="single"/>
                <w:lang w:val="es-PA" w:eastAsia="es-PA"/>
              </w:rPr>
            </w:pPr>
            <w:r w:rsidRPr="00D7020C">
              <w:rPr>
                <w:rFonts w:cs="Arial"/>
                <w:sz w:val="18"/>
                <w:szCs w:val="22"/>
                <w:lang w:val="es-PA" w:eastAsia="es-PA"/>
              </w:rPr>
              <w:t xml:space="preserve">Uzcátegui    </w:t>
            </w:r>
          </w:p>
        </w:tc>
        <w:tc>
          <w:tcPr>
            <w:tcW w:w="1984" w:type="dxa"/>
            <w:shd w:val="clear" w:color="auto" w:fill="auto"/>
            <w:vAlign w:val="center"/>
            <w:hideMark/>
          </w:tcPr>
          <w:p w:rsidR="00D15EE8" w:rsidRPr="00D7020C" w:rsidRDefault="00D15EE8" w:rsidP="00AE33A5">
            <w:pPr>
              <w:spacing w:before="0"/>
              <w:jc w:val="left"/>
              <w:rPr>
                <w:rFonts w:cs="Arial"/>
                <w:sz w:val="18"/>
                <w:szCs w:val="22"/>
                <w:u w:val="single"/>
                <w:lang w:val="es-PA" w:eastAsia="es-PA"/>
              </w:rPr>
            </w:pPr>
            <w:r w:rsidRPr="00D7020C">
              <w:rPr>
                <w:rFonts w:cs="Arial"/>
                <w:sz w:val="18"/>
                <w:szCs w:val="22"/>
                <w:lang w:val="es-PA" w:eastAsia="es-PA"/>
              </w:rPr>
              <w:t>Director General de Análisis Estratégico</w:t>
            </w:r>
          </w:p>
        </w:tc>
        <w:tc>
          <w:tcPr>
            <w:tcW w:w="3828" w:type="dxa"/>
            <w:shd w:val="clear" w:color="auto" w:fill="auto"/>
            <w:vAlign w:val="center"/>
            <w:hideMark/>
          </w:tcPr>
          <w:p w:rsidR="00D15EE8" w:rsidRPr="00D7020C" w:rsidRDefault="00174D24" w:rsidP="00083C28">
            <w:pPr>
              <w:spacing w:before="0"/>
              <w:ind w:right="1064"/>
              <w:jc w:val="left"/>
              <w:rPr>
                <w:rFonts w:cs="Arial"/>
                <w:sz w:val="18"/>
                <w:szCs w:val="22"/>
                <w:lang w:val="es-PA" w:eastAsia="es-PA"/>
              </w:rPr>
            </w:pPr>
            <w:r w:rsidRPr="00D7020C">
              <w:rPr>
                <w:rFonts w:cs="Arial"/>
                <w:sz w:val="18"/>
                <w:szCs w:val="22"/>
                <w:lang w:val="es-PA" w:eastAsia="es-PA"/>
              </w:rPr>
              <w:t>Ministerio del Poder Popular para el Ambiente</w:t>
            </w:r>
          </w:p>
        </w:tc>
      </w:tr>
    </w:tbl>
    <w:p w:rsidR="00CD2C9C" w:rsidRDefault="00CD2C9C"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C05482" w:rsidRDefault="00C05482" w:rsidP="00AE33A5">
      <w:pPr>
        <w:pStyle w:val="Piedepgina"/>
        <w:spacing w:after="120" w:line="360" w:lineRule="auto"/>
        <w:rPr>
          <w:sz w:val="22"/>
          <w:szCs w:val="22"/>
        </w:rPr>
      </w:pPr>
    </w:p>
    <w:p w:rsidR="009B2B60" w:rsidRDefault="009B2B60" w:rsidP="00AE33A5">
      <w:pPr>
        <w:pStyle w:val="Piedepgina"/>
        <w:spacing w:after="120" w:line="360" w:lineRule="auto"/>
        <w:rPr>
          <w:sz w:val="22"/>
          <w:szCs w:val="22"/>
        </w:rPr>
      </w:pPr>
    </w:p>
    <w:p w:rsidR="004B198A" w:rsidRPr="00B17414" w:rsidRDefault="004B198A" w:rsidP="003A75F4">
      <w:pPr>
        <w:pStyle w:val="Piedepgina"/>
        <w:spacing w:after="120" w:line="360" w:lineRule="auto"/>
        <w:outlineLvl w:val="0"/>
        <w:rPr>
          <w:b/>
          <w:sz w:val="22"/>
          <w:szCs w:val="22"/>
        </w:rPr>
      </w:pPr>
      <w:bookmarkStart w:id="6" w:name="_Toc311751333"/>
      <w:r w:rsidRPr="00B17414">
        <w:rPr>
          <w:b/>
          <w:sz w:val="22"/>
          <w:szCs w:val="22"/>
        </w:rPr>
        <w:lastRenderedPageBreak/>
        <w:t>Anexo 3</w:t>
      </w:r>
      <w:bookmarkEnd w:id="6"/>
    </w:p>
    <w:p w:rsidR="00CD2C9C" w:rsidRPr="00B17414" w:rsidRDefault="00CD2C9C" w:rsidP="00C236C9">
      <w:pPr>
        <w:pStyle w:val="Piedepgina"/>
        <w:spacing w:after="120" w:line="360" w:lineRule="auto"/>
        <w:outlineLvl w:val="0"/>
        <w:rPr>
          <w:sz w:val="22"/>
          <w:szCs w:val="22"/>
        </w:rPr>
      </w:pPr>
      <w:bookmarkStart w:id="7" w:name="_Toc311751334"/>
      <w:r w:rsidRPr="00B17414">
        <w:rPr>
          <w:sz w:val="22"/>
          <w:szCs w:val="22"/>
        </w:rPr>
        <w:t>MATRIZ DE LOS INDICADORES ILAC</w:t>
      </w:r>
      <w:bookmarkEnd w:id="7"/>
    </w:p>
    <w:tbl>
      <w:tblPr>
        <w:tblW w:w="5000" w:type="pct"/>
        <w:tblCellMar>
          <w:left w:w="70" w:type="dxa"/>
          <w:right w:w="70" w:type="dxa"/>
        </w:tblCellMar>
        <w:tblLook w:val="04A0"/>
      </w:tblPr>
      <w:tblGrid>
        <w:gridCol w:w="1652"/>
        <w:gridCol w:w="1419"/>
        <w:gridCol w:w="2647"/>
        <w:gridCol w:w="2269"/>
        <w:gridCol w:w="1513"/>
      </w:tblGrid>
      <w:tr w:rsidR="00CD2C9C" w:rsidRPr="00375385" w:rsidTr="00375385">
        <w:trPr>
          <w:trHeight w:val="674"/>
          <w:tblHeader/>
        </w:trPr>
        <w:tc>
          <w:tcPr>
            <w:tcW w:w="656" w:type="pct"/>
            <w:tcBorders>
              <w:top w:val="single" w:sz="8" w:space="0" w:color="auto"/>
              <w:left w:val="single" w:sz="8" w:space="0" w:color="auto"/>
              <w:bottom w:val="single" w:sz="8" w:space="0" w:color="auto"/>
              <w:right w:val="single" w:sz="4" w:space="0" w:color="auto"/>
            </w:tcBorders>
            <w:shd w:val="clear" w:color="000000" w:fill="E46D0A"/>
            <w:vAlign w:val="center"/>
            <w:hideMark/>
          </w:tcPr>
          <w:p w:rsidR="00CD2C9C" w:rsidRPr="00375385" w:rsidRDefault="00CD2C9C" w:rsidP="00CD2C9C">
            <w:pPr>
              <w:spacing w:before="0"/>
              <w:jc w:val="center"/>
              <w:rPr>
                <w:rFonts w:cs="Arial"/>
                <w:b/>
                <w:bCs/>
                <w:color w:val="FFFFFF"/>
                <w:sz w:val="16"/>
                <w:szCs w:val="22"/>
                <w:lang w:val="es-PA" w:eastAsia="es-PA"/>
              </w:rPr>
            </w:pPr>
            <w:r w:rsidRPr="00375385">
              <w:rPr>
                <w:rFonts w:cs="Arial"/>
                <w:b/>
                <w:bCs/>
                <w:color w:val="FFFFFF"/>
                <w:sz w:val="16"/>
                <w:szCs w:val="22"/>
                <w:lang w:val="es-PA" w:eastAsia="es-PA"/>
              </w:rPr>
              <w:t>AREA TEMÁTICA</w:t>
            </w:r>
          </w:p>
        </w:tc>
        <w:tc>
          <w:tcPr>
            <w:tcW w:w="771" w:type="pct"/>
            <w:tcBorders>
              <w:top w:val="single" w:sz="8" w:space="0" w:color="auto"/>
              <w:left w:val="nil"/>
              <w:bottom w:val="single" w:sz="8" w:space="0" w:color="auto"/>
              <w:right w:val="single" w:sz="4" w:space="0" w:color="auto"/>
            </w:tcBorders>
            <w:shd w:val="clear" w:color="000000" w:fill="E46D0A"/>
            <w:vAlign w:val="center"/>
            <w:hideMark/>
          </w:tcPr>
          <w:p w:rsidR="00CD2C9C" w:rsidRPr="00375385" w:rsidRDefault="00CD2C9C" w:rsidP="00CD2C9C">
            <w:pPr>
              <w:spacing w:before="0"/>
              <w:jc w:val="center"/>
              <w:rPr>
                <w:rFonts w:cs="Arial"/>
                <w:b/>
                <w:bCs/>
                <w:color w:val="FFFFFF"/>
                <w:sz w:val="16"/>
                <w:szCs w:val="22"/>
                <w:lang w:val="es-PA" w:eastAsia="es-PA"/>
              </w:rPr>
            </w:pPr>
            <w:r w:rsidRPr="00375385">
              <w:rPr>
                <w:rFonts w:cs="Arial"/>
                <w:b/>
                <w:bCs/>
                <w:color w:val="FFFFFF"/>
                <w:sz w:val="16"/>
                <w:szCs w:val="22"/>
                <w:lang w:val="es-PA" w:eastAsia="es-PA"/>
              </w:rPr>
              <w:t>OBJETIVO</w:t>
            </w:r>
          </w:p>
        </w:tc>
        <w:tc>
          <w:tcPr>
            <w:tcW w:w="1651" w:type="pct"/>
            <w:tcBorders>
              <w:top w:val="single" w:sz="8" w:space="0" w:color="auto"/>
              <w:left w:val="nil"/>
              <w:bottom w:val="single" w:sz="8" w:space="0" w:color="auto"/>
              <w:right w:val="single" w:sz="4" w:space="0" w:color="auto"/>
            </w:tcBorders>
            <w:shd w:val="clear" w:color="000000" w:fill="E46D0A"/>
            <w:vAlign w:val="center"/>
            <w:hideMark/>
          </w:tcPr>
          <w:p w:rsidR="00CD2C9C" w:rsidRPr="00375385" w:rsidRDefault="00CD2C9C" w:rsidP="00CD2C9C">
            <w:pPr>
              <w:spacing w:before="0"/>
              <w:jc w:val="center"/>
              <w:rPr>
                <w:rFonts w:cs="Arial"/>
                <w:b/>
                <w:bCs/>
                <w:color w:val="FFFFFF"/>
                <w:sz w:val="16"/>
                <w:szCs w:val="22"/>
                <w:lang w:val="es-PA" w:eastAsia="es-PA"/>
              </w:rPr>
            </w:pPr>
            <w:r w:rsidRPr="00375385">
              <w:rPr>
                <w:rFonts w:cs="Arial"/>
                <w:b/>
                <w:bCs/>
                <w:color w:val="FFFFFF"/>
                <w:sz w:val="16"/>
                <w:szCs w:val="22"/>
                <w:lang w:val="es-PA" w:eastAsia="es-PA"/>
              </w:rPr>
              <w:t>OBJETIVO ESPECÍFICO</w:t>
            </w:r>
          </w:p>
        </w:tc>
        <w:tc>
          <w:tcPr>
            <w:tcW w:w="1335" w:type="pct"/>
            <w:tcBorders>
              <w:top w:val="single" w:sz="8" w:space="0" w:color="auto"/>
              <w:left w:val="nil"/>
              <w:bottom w:val="single" w:sz="8" w:space="0" w:color="auto"/>
              <w:right w:val="single" w:sz="4" w:space="0" w:color="auto"/>
            </w:tcBorders>
            <w:shd w:val="clear" w:color="000000" w:fill="E46D0A"/>
            <w:vAlign w:val="center"/>
            <w:hideMark/>
          </w:tcPr>
          <w:p w:rsidR="00CD2C9C" w:rsidRPr="00375385" w:rsidRDefault="00CD2C9C" w:rsidP="00CD2C9C">
            <w:pPr>
              <w:spacing w:before="0"/>
              <w:jc w:val="center"/>
              <w:rPr>
                <w:rFonts w:cs="Arial"/>
                <w:b/>
                <w:bCs/>
                <w:color w:val="FFFFFF"/>
                <w:sz w:val="16"/>
                <w:szCs w:val="22"/>
                <w:lang w:val="es-PA" w:eastAsia="es-PA"/>
              </w:rPr>
            </w:pPr>
            <w:r w:rsidRPr="00375385">
              <w:rPr>
                <w:rFonts w:cs="Arial"/>
                <w:b/>
                <w:bCs/>
                <w:color w:val="FFFFFF"/>
                <w:sz w:val="16"/>
                <w:szCs w:val="22"/>
                <w:lang w:val="es-PA" w:eastAsia="es-PA"/>
              </w:rPr>
              <w:t>INDICADOR</w:t>
            </w:r>
          </w:p>
        </w:tc>
        <w:tc>
          <w:tcPr>
            <w:tcW w:w="588" w:type="pct"/>
            <w:tcBorders>
              <w:top w:val="single" w:sz="8" w:space="0" w:color="auto"/>
              <w:left w:val="nil"/>
              <w:bottom w:val="single" w:sz="8" w:space="0" w:color="auto"/>
              <w:right w:val="single" w:sz="4" w:space="0" w:color="auto"/>
            </w:tcBorders>
            <w:shd w:val="clear" w:color="000000" w:fill="E46D0A"/>
            <w:vAlign w:val="center"/>
            <w:hideMark/>
          </w:tcPr>
          <w:p w:rsidR="00CD2C9C" w:rsidRPr="00375385" w:rsidRDefault="00CD2C9C" w:rsidP="00CD2C9C">
            <w:pPr>
              <w:spacing w:before="0"/>
              <w:jc w:val="center"/>
              <w:rPr>
                <w:rFonts w:cs="Arial"/>
                <w:b/>
                <w:bCs/>
                <w:color w:val="FFFFFF"/>
                <w:sz w:val="16"/>
                <w:szCs w:val="22"/>
                <w:lang w:val="es-PA" w:eastAsia="es-PA"/>
              </w:rPr>
            </w:pPr>
            <w:r w:rsidRPr="00375385">
              <w:rPr>
                <w:rFonts w:cs="Arial"/>
                <w:b/>
                <w:bCs/>
                <w:color w:val="FFFFFF"/>
                <w:sz w:val="16"/>
                <w:szCs w:val="22"/>
                <w:lang w:val="es-PA" w:eastAsia="es-PA"/>
              </w:rPr>
              <w:t>Hoja metodológica</w:t>
            </w:r>
          </w:p>
        </w:tc>
      </w:tr>
      <w:tr w:rsidR="00CD2C9C" w:rsidRPr="00375385" w:rsidTr="00375385">
        <w:trPr>
          <w:trHeight w:val="948"/>
        </w:trPr>
        <w:tc>
          <w:tcPr>
            <w:tcW w:w="656" w:type="pct"/>
            <w:vMerge w:val="restart"/>
            <w:tcBorders>
              <w:top w:val="nil"/>
              <w:left w:val="single" w:sz="8" w:space="0" w:color="auto"/>
              <w:bottom w:val="single" w:sz="8" w:space="0" w:color="000000"/>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w:t>
            </w:r>
            <w:r w:rsidRPr="00375385">
              <w:rPr>
                <w:rFonts w:cs="Arial"/>
                <w:sz w:val="16"/>
                <w:szCs w:val="22"/>
                <w:lang w:val="es-PA" w:eastAsia="es-PA"/>
              </w:rPr>
              <w:t xml:space="preserve"> DIVERSIDAD BIOLÓGICA</w:t>
            </w:r>
          </w:p>
        </w:tc>
        <w:tc>
          <w:tcPr>
            <w:tcW w:w="771"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1.1</w:t>
            </w:r>
            <w:r w:rsidRPr="00375385">
              <w:rPr>
                <w:rFonts w:cs="Arial"/>
                <w:sz w:val="16"/>
                <w:szCs w:val="22"/>
                <w:lang w:val="es-PA" w:eastAsia="es-PA"/>
              </w:rPr>
              <w:t xml:space="preserve"> Aumentar la superficie boscosa.</w:t>
            </w:r>
          </w:p>
        </w:tc>
        <w:tc>
          <w:tcPr>
            <w:tcW w:w="1651"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1.1.1</w:t>
            </w:r>
            <w:r w:rsidRPr="00375385">
              <w:rPr>
                <w:rFonts w:cs="Arial"/>
                <w:sz w:val="16"/>
                <w:szCs w:val="22"/>
                <w:lang w:val="es-PA" w:eastAsia="es-PA"/>
              </w:rPr>
              <w:t xml:space="preserve"> Asegurar el manejo sostenible de los recursos forestales de la región, reduciendo significativamente las tasas actuales de deforestación.</w:t>
            </w:r>
          </w:p>
        </w:tc>
        <w:tc>
          <w:tcPr>
            <w:tcW w:w="1335"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1.1.1.1</w:t>
            </w:r>
            <w:r w:rsidRPr="00375385">
              <w:rPr>
                <w:rFonts w:cs="Arial"/>
                <w:sz w:val="16"/>
                <w:szCs w:val="22"/>
                <w:lang w:val="es-PA" w:eastAsia="es-PA"/>
              </w:rPr>
              <w:t xml:space="preserve"> Proporción de la superficie cubierta por bosques</w:t>
            </w:r>
          </w:p>
        </w:tc>
        <w:tc>
          <w:tcPr>
            <w:tcW w:w="588" w:type="pct"/>
            <w:tcBorders>
              <w:top w:val="nil"/>
              <w:left w:val="nil"/>
              <w:bottom w:val="single" w:sz="4" w:space="0" w:color="auto"/>
              <w:right w:val="single" w:sz="4" w:space="0" w:color="auto"/>
            </w:tcBorders>
            <w:shd w:val="clear" w:color="000000" w:fill="EAF1DD"/>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721"/>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000000"/>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1.2</w:t>
            </w:r>
            <w:r w:rsidRPr="00375385">
              <w:rPr>
                <w:rFonts w:cs="Arial"/>
                <w:sz w:val="16"/>
                <w:szCs w:val="22"/>
                <w:lang w:val="es-PA" w:eastAsia="es-PA"/>
              </w:rPr>
              <w:t xml:space="preserve"> Aumentar el territorio bajo áreas protegidas. </w:t>
            </w:r>
          </w:p>
        </w:tc>
        <w:tc>
          <w:tcPr>
            <w:tcW w:w="1651" w:type="pct"/>
            <w:vMerge w:val="restart"/>
            <w:tcBorders>
              <w:top w:val="nil"/>
              <w:left w:val="single" w:sz="4" w:space="0" w:color="auto"/>
              <w:bottom w:val="single" w:sz="4" w:space="0" w:color="000000"/>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1.2.1</w:t>
            </w:r>
            <w:r w:rsidRPr="00375385">
              <w:rPr>
                <w:rFonts w:cs="Arial"/>
                <w:sz w:val="16"/>
                <w:szCs w:val="22"/>
                <w:lang w:val="es-PA" w:eastAsia="es-PA"/>
              </w:rPr>
              <w:t xml:space="preserve"> Incrementar significativamente la superficie del territorio regional bajo áreas de protección, considerando en su definición zonas de transición y corredores biológicos.</w:t>
            </w:r>
          </w:p>
        </w:tc>
        <w:tc>
          <w:tcPr>
            <w:tcW w:w="1335"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1.2.1.1</w:t>
            </w:r>
            <w:r w:rsidRPr="00375385">
              <w:rPr>
                <w:rFonts w:cs="Arial"/>
                <w:sz w:val="16"/>
                <w:szCs w:val="22"/>
                <w:lang w:val="es-PA" w:eastAsia="es-PA"/>
              </w:rPr>
              <w:t xml:space="preserve"> Proporción de áreas terrestres y marinas protegidas</w:t>
            </w:r>
          </w:p>
        </w:tc>
        <w:tc>
          <w:tcPr>
            <w:tcW w:w="588" w:type="pct"/>
            <w:tcBorders>
              <w:top w:val="nil"/>
              <w:left w:val="nil"/>
              <w:bottom w:val="single" w:sz="4" w:space="0" w:color="auto"/>
              <w:right w:val="single" w:sz="4" w:space="0" w:color="auto"/>
            </w:tcBorders>
            <w:shd w:val="clear" w:color="000000" w:fill="EAF1DD"/>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32"/>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1.2.1.2 </w:t>
            </w:r>
            <w:r w:rsidRPr="00375385">
              <w:rPr>
                <w:rFonts w:cs="Arial"/>
                <w:bCs/>
                <w:sz w:val="16"/>
                <w:szCs w:val="22"/>
                <w:lang w:val="es-PA" w:eastAsia="es-PA"/>
              </w:rPr>
              <w:t>Proporción de especies conocidas en peligro de extinción</w:t>
            </w:r>
          </w:p>
        </w:tc>
        <w:tc>
          <w:tcPr>
            <w:tcW w:w="588" w:type="pct"/>
            <w:tcBorders>
              <w:top w:val="nil"/>
              <w:left w:val="nil"/>
              <w:bottom w:val="single" w:sz="4" w:space="0" w:color="auto"/>
              <w:right w:val="single" w:sz="4" w:space="0" w:color="auto"/>
            </w:tcBorders>
            <w:shd w:val="clear" w:color="000000" w:fill="EAF1DD"/>
            <w:noWrap/>
            <w:vAlign w:val="center"/>
            <w:hideMark/>
          </w:tcPr>
          <w:p w:rsidR="00CD2C9C" w:rsidRPr="00375385" w:rsidRDefault="00156C82"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253"/>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nil"/>
              <w:bottom w:val="nil"/>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1.3</w:t>
            </w:r>
            <w:r w:rsidRPr="00375385">
              <w:rPr>
                <w:rFonts w:cs="Arial"/>
                <w:sz w:val="16"/>
                <w:szCs w:val="22"/>
                <w:lang w:val="es-PA" w:eastAsia="es-PA"/>
              </w:rPr>
              <w:t xml:space="preserve"> Garantizar la distribución equitativa de los recursos genéticos.</w:t>
            </w:r>
          </w:p>
        </w:tc>
        <w:tc>
          <w:tcPr>
            <w:tcW w:w="1651" w:type="pct"/>
            <w:tcBorders>
              <w:top w:val="nil"/>
              <w:left w:val="nil"/>
              <w:bottom w:val="nil"/>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1.3.1 </w:t>
            </w:r>
            <w:r w:rsidRPr="00375385">
              <w:rPr>
                <w:rFonts w:cs="Arial"/>
                <w:sz w:val="16"/>
                <w:szCs w:val="22"/>
                <w:lang w:val="es-PA" w:eastAsia="es-PA"/>
              </w:rPr>
              <w:t>Adoptar marcos de regulación para el acceso a los recursos genéticos así como para la participación justa y equitativa en los beneficios derivados de su utilización, compatibles con el Convenio sobre la Diversidad Biológica.</w:t>
            </w:r>
          </w:p>
        </w:tc>
        <w:tc>
          <w:tcPr>
            <w:tcW w:w="1335" w:type="pct"/>
            <w:tcBorders>
              <w:top w:val="nil"/>
              <w:left w:val="nil"/>
              <w:bottom w:val="single" w:sz="4" w:space="0" w:color="auto"/>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1.3.1.1</w:t>
            </w:r>
            <w:r w:rsidRPr="00375385">
              <w:rPr>
                <w:rFonts w:cs="Arial"/>
                <w:sz w:val="16"/>
                <w:szCs w:val="22"/>
                <w:lang w:val="es-PA" w:eastAsia="es-PA"/>
              </w:rPr>
              <w:t xml:space="preserve"> Porcentaje de proyectos autorizados para la utilización de recursos genéticos que generan beneficios a nivel nacional.</w:t>
            </w:r>
          </w:p>
        </w:tc>
        <w:tc>
          <w:tcPr>
            <w:tcW w:w="588" w:type="pct"/>
            <w:tcBorders>
              <w:top w:val="nil"/>
              <w:left w:val="nil"/>
              <w:bottom w:val="single" w:sz="4" w:space="0" w:color="auto"/>
              <w:right w:val="single" w:sz="4" w:space="0" w:color="auto"/>
            </w:tcBorders>
            <w:shd w:val="clear" w:color="000000" w:fill="EAF1DD"/>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636"/>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single" w:sz="4" w:space="0" w:color="auto"/>
              <w:left w:val="nil"/>
              <w:bottom w:val="single" w:sz="8" w:space="0" w:color="auto"/>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1.4</w:t>
            </w:r>
            <w:r w:rsidRPr="00375385">
              <w:rPr>
                <w:rFonts w:cs="Arial"/>
                <w:sz w:val="16"/>
                <w:szCs w:val="22"/>
                <w:lang w:val="es-PA" w:eastAsia="es-PA"/>
              </w:rPr>
              <w:t xml:space="preserve"> Conservar la diversidad marina.</w:t>
            </w:r>
          </w:p>
        </w:tc>
        <w:tc>
          <w:tcPr>
            <w:tcW w:w="1651" w:type="pct"/>
            <w:tcBorders>
              <w:top w:val="single" w:sz="4" w:space="0" w:color="auto"/>
              <w:left w:val="nil"/>
              <w:bottom w:val="single" w:sz="8" w:space="0" w:color="auto"/>
              <w:right w:val="single" w:sz="4" w:space="0" w:color="auto"/>
            </w:tcBorders>
            <w:shd w:val="clear" w:color="000000" w:fill="EAF1DD"/>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 1.4.1</w:t>
            </w:r>
            <w:r w:rsidRPr="00375385">
              <w:rPr>
                <w:rFonts w:cs="Arial"/>
                <w:sz w:val="16"/>
                <w:szCs w:val="22"/>
                <w:lang w:val="es-PA" w:eastAsia="es-PA"/>
              </w:rPr>
              <w:t xml:space="preserve"> Asegurar la conservación y uso adecuado de los recursos marinos, en particular en los ecosistemas marino-costeros.</w:t>
            </w:r>
          </w:p>
        </w:tc>
        <w:tc>
          <w:tcPr>
            <w:tcW w:w="1335" w:type="pct"/>
            <w:tcBorders>
              <w:top w:val="nil"/>
              <w:left w:val="nil"/>
              <w:bottom w:val="single" w:sz="8" w:space="0" w:color="auto"/>
              <w:right w:val="single" w:sz="4" w:space="0" w:color="auto"/>
            </w:tcBorders>
            <w:shd w:val="clear" w:color="000000" w:fill="EAF1DD"/>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1.2.1.1</w:t>
            </w:r>
            <w:r w:rsidRPr="00375385">
              <w:rPr>
                <w:rFonts w:cs="Arial"/>
                <w:sz w:val="16"/>
                <w:szCs w:val="22"/>
                <w:lang w:val="es-PA" w:eastAsia="es-PA"/>
              </w:rPr>
              <w:t xml:space="preserve"> Proporción de áreas terrestres y marinas protegidas</w:t>
            </w:r>
          </w:p>
        </w:tc>
        <w:tc>
          <w:tcPr>
            <w:tcW w:w="588" w:type="pct"/>
            <w:tcBorders>
              <w:top w:val="nil"/>
              <w:left w:val="nil"/>
              <w:bottom w:val="single" w:sz="8" w:space="0" w:color="auto"/>
              <w:right w:val="single" w:sz="4" w:space="0" w:color="auto"/>
            </w:tcBorders>
            <w:shd w:val="clear" w:color="000000" w:fill="EAF1DD"/>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24"/>
        </w:trPr>
        <w:tc>
          <w:tcPr>
            <w:tcW w:w="656" w:type="pct"/>
            <w:vMerge w:val="restart"/>
            <w:tcBorders>
              <w:top w:val="nil"/>
              <w:left w:val="single" w:sz="8" w:space="0" w:color="auto"/>
              <w:bottom w:val="single" w:sz="8" w:space="0" w:color="000000"/>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w:t>
            </w:r>
            <w:r w:rsidRPr="00375385">
              <w:rPr>
                <w:rFonts w:cs="Arial"/>
                <w:sz w:val="16"/>
                <w:szCs w:val="22"/>
                <w:lang w:val="es-PA" w:eastAsia="es-PA"/>
              </w:rPr>
              <w:t xml:space="preserve"> GESTIÓN DE RECURSOS HÍDRICOS</w:t>
            </w:r>
          </w:p>
        </w:tc>
        <w:tc>
          <w:tcPr>
            <w:tcW w:w="77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2.1</w:t>
            </w:r>
            <w:r w:rsidRPr="00375385">
              <w:rPr>
                <w:rFonts w:cs="Arial"/>
                <w:sz w:val="16"/>
                <w:szCs w:val="22"/>
                <w:lang w:val="es-PA" w:eastAsia="es-PA"/>
              </w:rPr>
              <w:t xml:space="preserve"> Mejorar el suministro de agua.</w:t>
            </w:r>
          </w:p>
        </w:tc>
        <w:tc>
          <w:tcPr>
            <w:tcW w:w="1651" w:type="pct"/>
            <w:vMerge w:val="restart"/>
            <w:tcBorders>
              <w:top w:val="nil"/>
              <w:left w:val="single" w:sz="4" w:space="0" w:color="auto"/>
              <w:bottom w:val="single" w:sz="4" w:space="0" w:color="000000"/>
              <w:right w:val="single" w:sz="4" w:space="0" w:color="auto"/>
            </w:tcBorders>
            <w:shd w:val="clear" w:color="000000" w:fill="DBE5F1"/>
            <w:vAlign w:val="center"/>
            <w:hideMark/>
          </w:tcPr>
          <w:p w:rsidR="00CD2C9C" w:rsidRPr="00375385" w:rsidRDefault="00CD2C9C" w:rsidP="00156C82">
            <w:pPr>
              <w:spacing w:before="0"/>
              <w:jc w:val="left"/>
              <w:rPr>
                <w:rFonts w:cs="Arial"/>
                <w:b/>
                <w:bCs/>
                <w:sz w:val="16"/>
                <w:szCs w:val="22"/>
                <w:lang w:val="es-PA" w:eastAsia="es-PA"/>
              </w:rPr>
            </w:pPr>
            <w:r w:rsidRPr="00375385">
              <w:rPr>
                <w:rFonts w:cs="Arial"/>
                <w:b/>
                <w:bCs/>
                <w:sz w:val="16"/>
                <w:szCs w:val="22"/>
                <w:lang w:val="es-PA" w:eastAsia="es-PA"/>
              </w:rPr>
              <w:t>2.1.1  I</w:t>
            </w:r>
            <w:r w:rsidRPr="00375385">
              <w:rPr>
                <w:rFonts w:cs="Arial"/>
                <w:sz w:val="16"/>
                <w:szCs w:val="22"/>
                <w:lang w:val="es-PA" w:eastAsia="es-PA"/>
              </w:rPr>
              <w:t>ncrementar la eficiencia en e</w:t>
            </w:r>
            <w:r w:rsidR="00156C82" w:rsidRPr="00375385">
              <w:rPr>
                <w:rFonts w:cs="Arial"/>
                <w:sz w:val="16"/>
                <w:szCs w:val="22"/>
                <w:lang w:val="es-PA" w:eastAsia="es-PA"/>
              </w:rPr>
              <w:t>l uso del agua en la industria,</w:t>
            </w:r>
            <w:r w:rsidRPr="00375385">
              <w:rPr>
                <w:rFonts w:cs="Arial"/>
                <w:sz w:val="16"/>
                <w:szCs w:val="22"/>
                <w:lang w:val="es-PA" w:eastAsia="es-PA"/>
              </w:rPr>
              <w:t xml:space="preserve"> la agricultura y el consumo doméstico</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2.1.1.1</w:t>
            </w:r>
            <w:r w:rsidRPr="00375385">
              <w:rPr>
                <w:rFonts w:cs="Arial"/>
                <w:sz w:val="16"/>
                <w:szCs w:val="22"/>
                <w:lang w:val="es-PA" w:eastAsia="es-PA"/>
              </w:rPr>
              <w:t xml:space="preserve"> Proporción de recursos hídricos utilizados</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24"/>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2.1.1.2</w:t>
            </w:r>
            <w:r w:rsidRPr="00375385">
              <w:rPr>
                <w:rFonts w:cs="Arial"/>
                <w:sz w:val="16"/>
                <w:szCs w:val="22"/>
                <w:lang w:val="es-PA" w:eastAsia="es-PA"/>
              </w:rPr>
              <w:t xml:space="preserve"> Eficiencia en el uso del agua en el sector agrícola de riego</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624"/>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2.1.1.3 </w:t>
            </w:r>
            <w:r w:rsidRPr="00375385">
              <w:rPr>
                <w:rFonts w:cs="Arial"/>
                <w:sz w:val="16"/>
                <w:szCs w:val="22"/>
                <w:lang w:val="es-PA" w:eastAsia="es-PA"/>
              </w:rPr>
              <w:t>Eficiencia en el uso del agua en el sector industrial</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624"/>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2.1.1.4 </w:t>
            </w:r>
            <w:r w:rsidRPr="00375385">
              <w:rPr>
                <w:rFonts w:cs="Arial"/>
                <w:sz w:val="16"/>
                <w:szCs w:val="22"/>
                <w:lang w:val="es-PA" w:eastAsia="es-PA"/>
              </w:rPr>
              <w:t>Eficiencia en el uso del agua en el sector doméstico</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312"/>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2.1.2 </w:t>
            </w:r>
            <w:r w:rsidRPr="00375385">
              <w:rPr>
                <w:rFonts w:cs="Arial"/>
                <w:sz w:val="16"/>
                <w:szCs w:val="22"/>
                <w:lang w:val="es-PA" w:eastAsia="es-PA"/>
              </w:rPr>
              <w:t>Introducir tecnologías modernas para la desalinización del agua marina.</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2.1.2.1 </w:t>
            </w:r>
            <w:r w:rsidRPr="00375385">
              <w:rPr>
                <w:rFonts w:cs="Arial"/>
                <w:sz w:val="16"/>
                <w:szCs w:val="22"/>
                <w:lang w:val="es-PA" w:eastAsia="es-PA"/>
              </w:rPr>
              <w:t>Agua desalinizada</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875"/>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2.1.3 </w:t>
            </w:r>
            <w:r w:rsidRPr="00375385">
              <w:rPr>
                <w:rFonts w:cs="Arial"/>
                <w:sz w:val="16"/>
                <w:szCs w:val="22"/>
                <w:lang w:val="es-PA" w:eastAsia="es-PA"/>
              </w:rPr>
              <w:t>Integrar el manejo de acuíferos costeros para evitar la intrusión salina.</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2.1.3.1</w:t>
            </w:r>
            <w:r w:rsidRPr="00375385">
              <w:rPr>
                <w:rFonts w:cs="Arial"/>
                <w:sz w:val="16"/>
                <w:szCs w:val="22"/>
                <w:lang w:val="es-PA" w:eastAsia="es-PA"/>
              </w:rPr>
              <w:t xml:space="preserve"> Existencia de marcos regulatorios para el manejo de los mantos acuíferos</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1512"/>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nil"/>
              <w:bottom w:val="nil"/>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2.2</w:t>
            </w:r>
            <w:r w:rsidRPr="00375385">
              <w:rPr>
                <w:rFonts w:cs="Arial"/>
                <w:sz w:val="16"/>
                <w:szCs w:val="22"/>
                <w:lang w:val="es-PA" w:eastAsia="es-PA"/>
              </w:rPr>
              <w:t xml:space="preserve"> Gestionar adecuadamente las cuencas y los acuíferos. </w:t>
            </w:r>
          </w:p>
        </w:tc>
        <w:tc>
          <w:tcPr>
            <w:tcW w:w="1651" w:type="pct"/>
            <w:tcBorders>
              <w:top w:val="nil"/>
              <w:left w:val="nil"/>
              <w:bottom w:val="nil"/>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2.2.1 </w:t>
            </w:r>
            <w:r w:rsidRPr="00375385">
              <w:rPr>
                <w:rFonts w:cs="Arial"/>
                <w:sz w:val="16"/>
                <w:szCs w:val="22"/>
                <w:lang w:val="es-PA" w:eastAsia="es-PA"/>
              </w:rPr>
              <w:t>Mejorar y fortalecer la institucionalidad para el manejo integrado de cuencas y acuíferos, entre otros a través del establecimiento de comités de cuencas hidrográficas, con la participación de todos los niveles subnacionales de gobierno, la sociedad civil, el sector privado y de todos los actores involucrados.</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2.2.1.1</w:t>
            </w:r>
            <w:r w:rsidRPr="00375385">
              <w:rPr>
                <w:rFonts w:cs="Arial"/>
                <w:sz w:val="16"/>
                <w:szCs w:val="22"/>
                <w:lang w:val="es-PA" w:eastAsia="es-PA"/>
              </w:rPr>
              <w:t xml:space="preserve"> Proporción de cuencas que tienen comités de manejo</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121"/>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2.3</w:t>
            </w:r>
            <w:r w:rsidRPr="00375385">
              <w:rPr>
                <w:rFonts w:cs="Arial"/>
                <w:sz w:val="16"/>
                <w:szCs w:val="22"/>
                <w:lang w:val="es-PA" w:eastAsia="es-PA"/>
              </w:rPr>
              <w:t xml:space="preserve"> Gestionar adecuadamente el ambiente marino costero y sus recursos.</w:t>
            </w:r>
          </w:p>
        </w:tc>
        <w:tc>
          <w:tcPr>
            <w:tcW w:w="1651" w:type="pct"/>
            <w:tcBorders>
              <w:top w:val="single" w:sz="4" w:space="0" w:color="auto"/>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2.3.1</w:t>
            </w:r>
            <w:r w:rsidRPr="00375385">
              <w:rPr>
                <w:rFonts w:cs="Arial"/>
                <w:sz w:val="16"/>
                <w:szCs w:val="22"/>
                <w:lang w:val="es-PA" w:eastAsia="es-PA"/>
              </w:rPr>
              <w:t xml:space="preserve"> Implementar planes de acción para el manejo integrado de los recursos costeros y ecosistemas costeros, con particular atención a los pequeños estados insulares en desarrollo.</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2.3.1.1</w:t>
            </w:r>
            <w:r w:rsidRPr="00375385">
              <w:rPr>
                <w:rFonts w:cs="Arial"/>
                <w:sz w:val="16"/>
                <w:szCs w:val="22"/>
                <w:lang w:val="es-PA" w:eastAsia="es-PA"/>
              </w:rPr>
              <w:t xml:space="preserve"> Extracción pesquera</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936"/>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2.3.2 </w:t>
            </w:r>
            <w:r w:rsidRPr="00375385">
              <w:rPr>
                <w:rFonts w:cs="Arial"/>
                <w:sz w:val="16"/>
                <w:szCs w:val="22"/>
                <w:lang w:val="es-PA" w:eastAsia="es-PA"/>
              </w:rPr>
              <w:t>Adoptar un enfoque comprehensivo  e integrado para el manejo del Mar Caribe a través de desarrollo de una estrategia  comprensiva para su protección y manejo.</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2.3.2.1</w:t>
            </w:r>
            <w:r w:rsidRPr="00375385">
              <w:rPr>
                <w:rFonts w:cs="Arial"/>
                <w:sz w:val="16"/>
                <w:szCs w:val="22"/>
                <w:lang w:val="es-PA" w:eastAsia="es-PA"/>
              </w:rPr>
              <w:t xml:space="preserve"> Proyectos o cantidad de dinero dirigid</w:t>
            </w:r>
            <w:r w:rsidR="00646F09" w:rsidRPr="00375385">
              <w:rPr>
                <w:rFonts w:cs="Arial"/>
                <w:sz w:val="16"/>
                <w:szCs w:val="22"/>
                <w:lang w:val="es-PA" w:eastAsia="es-PA"/>
              </w:rPr>
              <w:t>os a mejorar el manejo del mar C</w:t>
            </w:r>
            <w:r w:rsidRPr="00375385">
              <w:rPr>
                <w:rFonts w:cs="Arial"/>
                <w:sz w:val="16"/>
                <w:szCs w:val="22"/>
                <w:lang w:val="es-PA" w:eastAsia="es-PA"/>
              </w:rPr>
              <w:t>aribe o de las costas</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1092"/>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8" w:space="0" w:color="000000"/>
              <w:right w:val="single" w:sz="4" w:space="0" w:color="auto"/>
            </w:tcBorders>
            <w:shd w:val="clear" w:color="000000" w:fill="DBE5F1"/>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2.4</w:t>
            </w:r>
            <w:r w:rsidRPr="00375385">
              <w:rPr>
                <w:rFonts w:cs="Arial"/>
                <w:sz w:val="16"/>
                <w:szCs w:val="22"/>
                <w:lang w:val="es-PA" w:eastAsia="es-PA"/>
              </w:rPr>
              <w:t xml:space="preserve"> Mejorar la calidad de las aguas terrestres.</w:t>
            </w:r>
          </w:p>
        </w:tc>
        <w:tc>
          <w:tcPr>
            <w:tcW w:w="1651" w:type="pct"/>
            <w:tcBorders>
              <w:top w:val="nil"/>
              <w:left w:val="nil"/>
              <w:bottom w:val="nil"/>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2.4.1 </w:t>
            </w:r>
            <w:r w:rsidRPr="00375385">
              <w:rPr>
                <w:rFonts w:cs="Arial"/>
                <w:sz w:val="16"/>
                <w:szCs w:val="22"/>
                <w:lang w:val="es-PA" w:eastAsia="es-PA"/>
              </w:rPr>
              <w:t>Mejorar la calidad de los efluentes y disminuir la descarga de contaminantes a cuerpos de agua superficiales y subterráneos así como a la zona costera.</w:t>
            </w:r>
          </w:p>
        </w:tc>
        <w:tc>
          <w:tcPr>
            <w:tcW w:w="1335" w:type="pct"/>
            <w:tcBorders>
              <w:top w:val="nil"/>
              <w:left w:val="nil"/>
              <w:bottom w:val="single" w:sz="4"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2.4.1.1</w:t>
            </w:r>
            <w:r w:rsidRPr="00375385">
              <w:rPr>
                <w:rFonts w:cs="Arial"/>
                <w:sz w:val="16"/>
                <w:szCs w:val="22"/>
                <w:lang w:val="es-PA" w:eastAsia="es-PA"/>
              </w:rPr>
              <w:t xml:space="preserve"> Porcentaje de efluentes colectado que recibe tratamiento</w:t>
            </w:r>
          </w:p>
        </w:tc>
        <w:tc>
          <w:tcPr>
            <w:tcW w:w="588" w:type="pct"/>
            <w:tcBorders>
              <w:top w:val="nil"/>
              <w:left w:val="nil"/>
              <w:bottom w:val="single" w:sz="4"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948"/>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single" w:sz="4" w:space="0" w:color="auto"/>
              <w:left w:val="nil"/>
              <w:bottom w:val="single" w:sz="8"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2.4.1 </w:t>
            </w:r>
            <w:r w:rsidRPr="00375385">
              <w:rPr>
                <w:rFonts w:cs="Arial"/>
                <w:sz w:val="16"/>
                <w:szCs w:val="22"/>
                <w:lang w:val="es-PA" w:eastAsia="es-PA"/>
              </w:rPr>
              <w:t>Mejorar la calidad de los efluentes y disminuir la descarga de contaminantes a cuerpos de agua superficiales y subterráneos así como a la zona costera.</w:t>
            </w:r>
          </w:p>
        </w:tc>
        <w:tc>
          <w:tcPr>
            <w:tcW w:w="1335" w:type="pct"/>
            <w:tcBorders>
              <w:top w:val="nil"/>
              <w:left w:val="nil"/>
              <w:bottom w:val="single" w:sz="8" w:space="0" w:color="auto"/>
              <w:right w:val="single" w:sz="4" w:space="0" w:color="auto"/>
            </w:tcBorders>
            <w:shd w:val="clear" w:color="000000" w:fill="DBE5F1"/>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2.4.1.2 </w:t>
            </w:r>
            <w:r w:rsidRPr="00375385">
              <w:rPr>
                <w:rFonts w:cs="Arial"/>
                <w:sz w:val="16"/>
                <w:szCs w:val="22"/>
                <w:lang w:val="es-PA" w:eastAsia="es-PA"/>
              </w:rPr>
              <w:t>Proporción de la población con acceso a servicios de saneamiento mejorados</w:t>
            </w:r>
          </w:p>
        </w:tc>
        <w:tc>
          <w:tcPr>
            <w:tcW w:w="588" w:type="pct"/>
            <w:tcBorders>
              <w:top w:val="nil"/>
              <w:left w:val="nil"/>
              <w:bottom w:val="single" w:sz="8" w:space="0" w:color="auto"/>
              <w:right w:val="single" w:sz="4" w:space="0" w:color="auto"/>
            </w:tcBorders>
            <w:shd w:val="clear" w:color="000000" w:fill="DBE5F1"/>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713"/>
        </w:trPr>
        <w:tc>
          <w:tcPr>
            <w:tcW w:w="656" w:type="pct"/>
            <w:vMerge w:val="restart"/>
            <w:tcBorders>
              <w:top w:val="nil"/>
              <w:left w:val="single" w:sz="8" w:space="0" w:color="auto"/>
              <w:bottom w:val="nil"/>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w:t>
            </w:r>
            <w:r w:rsidRPr="00375385">
              <w:rPr>
                <w:rFonts w:cs="Arial"/>
                <w:sz w:val="16"/>
                <w:szCs w:val="22"/>
                <w:lang w:val="es-PA" w:eastAsia="es-PA"/>
              </w:rPr>
              <w:t xml:space="preserve"> VULNERABILIDAD, ASENTAMIENTOS HUMANOS Y CIUDADES SOSTENIBLES</w:t>
            </w:r>
          </w:p>
        </w:tc>
        <w:tc>
          <w:tcPr>
            <w:tcW w:w="771" w:type="pct"/>
            <w:vMerge w:val="restart"/>
            <w:tcBorders>
              <w:top w:val="nil"/>
              <w:left w:val="single" w:sz="4" w:space="0" w:color="auto"/>
              <w:bottom w:val="single" w:sz="4" w:space="0" w:color="000000"/>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3.1</w:t>
            </w:r>
            <w:r w:rsidRPr="00375385">
              <w:rPr>
                <w:rFonts w:cs="Arial"/>
                <w:sz w:val="16"/>
                <w:szCs w:val="22"/>
                <w:lang w:val="es-PA" w:eastAsia="es-PA"/>
              </w:rPr>
              <w:t xml:space="preserve"> Promover el Ordenamiento Territorial.</w:t>
            </w: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3.1.1 I</w:t>
            </w:r>
            <w:r w:rsidRPr="00375385">
              <w:rPr>
                <w:rFonts w:cs="Arial"/>
                <w:sz w:val="16"/>
                <w:szCs w:val="22"/>
                <w:lang w:val="es-PA" w:eastAsia="es-PA"/>
              </w:rPr>
              <w:t>mplementar planes y políticas de ordenamiento territorial, a partir de un enfoque de desarrollo sostenible.</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3.1.1.1</w:t>
            </w:r>
            <w:r w:rsidRPr="00375385">
              <w:rPr>
                <w:rFonts w:cs="Arial"/>
                <w:sz w:val="16"/>
                <w:szCs w:val="22"/>
                <w:lang w:val="es-PA" w:eastAsia="es-PA"/>
              </w:rPr>
              <w:t xml:space="preserve"> Proporción del territorio nacional que cuenta con planes de ordenamiento territorial</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04"/>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3.1.2</w:t>
            </w:r>
            <w:r w:rsidRPr="00375385">
              <w:rPr>
                <w:rFonts w:cs="Arial"/>
                <w:sz w:val="16"/>
                <w:szCs w:val="22"/>
                <w:lang w:val="es-PA" w:eastAsia="es-PA"/>
              </w:rPr>
              <w:t xml:space="preserve"> Incorporar instrumentos para la gestión del riesgo en los planes de ordenamiento</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3.1.2.1</w:t>
            </w:r>
            <w:r w:rsidRPr="00375385">
              <w:rPr>
                <w:rFonts w:cs="Arial"/>
                <w:sz w:val="16"/>
                <w:szCs w:val="22"/>
                <w:lang w:val="es-PA" w:eastAsia="es-PA"/>
              </w:rPr>
              <w:t xml:space="preserve"> Cambio anual en el uso de la tierra</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006"/>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3.2</w:t>
            </w:r>
            <w:r w:rsidRPr="00375385">
              <w:rPr>
                <w:rFonts w:cs="Arial"/>
                <w:sz w:val="16"/>
                <w:szCs w:val="22"/>
                <w:lang w:val="es-PA" w:eastAsia="es-PA"/>
              </w:rPr>
              <w:t xml:space="preserve"> Disminuir las áreas afectadas por procesos de degradación. </w:t>
            </w: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3.2.1 </w:t>
            </w:r>
            <w:r w:rsidRPr="00375385">
              <w:rPr>
                <w:rFonts w:cs="Arial"/>
                <w:sz w:val="16"/>
                <w:szCs w:val="22"/>
                <w:lang w:val="es-PA" w:eastAsia="es-PA"/>
              </w:rPr>
              <w:t>Reducir la superficie del territorio regional sometida a erosión, salinización y otros procesos de deterioro del suelo.</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3.2.1.1</w:t>
            </w:r>
            <w:r w:rsidRPr="00375385">
              <w:rPr>
                <w:rFonts w:cs="Arial"/>
                <w:sz w:val="16"/>
                <w:szCs w:val="22"/>
                <w:lang w:val="es-PA" w:eastAsia="es-PA"/>
              </w:rPr>
              <w:t xml:space="preserve"> Áreas afectadas por procesos de degradación</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10"/>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3.3</w:t>
            </w:r>
            <w:r w:rsidRPr="00375385">
              <w:rPr>
                <w:rFonts w:cs="Arial"/>
                <w:sz w:val="16"/>
                <w:szCs w:val="22"/>
                <w:lang w:val="es-PA" w:eastAsia="es-PA"/>
              </w:rPr>
              <w:t xml:space="preserve"> Disminuir la contaminación del aire. </w:t>
            </w: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3.3.1</w:t>
            </w:r>
            <w:r w:rsidRPr="00375385">
              <w:rPr>
                <w:rFonts w:cs="Arial"/>
                <w:sz w:val="16"/>
                <w:szCs w:val="22"/>
                <w:lang w:val="es-PA" w:eastAsia="es-PA"/>
              </w:rPr>
              <w:t xml:space="preserve"> Reducir la concentración de emisiones contaminantes en el aire</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3.3.1.2</w:t>
            </w:r>
            <w:r w:rsidRPr="00375385">
              <w:rPr>
                <w:rFonts w:cs="Arial"/>
                <w:sz w:val="16"/>
                <w:szCs w:val="22"/>
                <w:lang w:val="es-PA" w:eastAsia="es-PA"/>
              </w:rPr>
              <w:t xml:space="preserve"> Emisiones del dióxido de carbono totales, per cápita y en relación al PIB</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64"/>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000000"/>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3.4 </w:t>
            </w:r>
            <w:r w:rsidRPr="00375385">
              <w:rPr>
                <w:rFonts w:cs="Arial"/>
                <w:sz w:val="16"/>
                <w:szCs w:val="22"/>
                <w:lang w:val="es-PA" w:eastAsia="es-PA"/>
              </w:rPr>
              <w:t>Disminuir la contaminación del agua.</w:t>
            </w:r>
          </w:p>
        </w:tc>
        <w:tc>
          <w:tcPr>
            <w:tcW w:w="1651" w:type="pct"/>
            <w:vMerge w:val="restart"/>
            <w:tcBorders>
              <w:top w:val="nil"/>
              <w:left w:val="single" w:sz="4" w:space="0" w:color="auto"/>
              <w:bottom w:val="single" w:sz="4" w:space="0" w:color="000000"/>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3.4.1 </w:t>
            </w:r>
            <w:r w:rsidRPr="00375385">
              <w:rPr>
                <w:rFonts w:cs="Arial"/>
                <w:sz w:val="16"/>
                <w:szCs w:val="22"/>
                <w:lang w:val="es-PA" w:eastAsia="es-PA"/>
              </w:rPr>
              <w:t>Ampliar la cobertura de los servicios de agua potable y de tratamiento de aguas residuales.</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3.4.1.1</w:t>
            </w:r>
            <w:r w:rsidRPr="00375385">
              <w:rPr>
                <w:rFonts w:cs="Arial"/>
                <w:sz w:val="16"/>
                <w:szCs w:val="22"/>
                <w:lang w:val="es-PA" w:eastAsia="es-PA"/>
              </w:rPr>
              <w:t xml:space="preserve"> Proporción de la población con acceso sostenible a fuentes mejoradas abastecimiento </w:t>
            </w:r>
            <w:r w:rsidRPr="00375385">
              <w:rPr>
                <w:rFonts w:cs="Arial"/>
                <w:sz w:val="16"/>
                <w:szCs w:val="22"/>
                <w:lang w:val="es-PA" w:eastAsia="es-PA"/>
              </w:rPr>
              <w:lastRenderedPageBreak/>
              <w:t>de  agua potable</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lastRenderedPageBreak/>
              <w:t>CONSENSUADA</w:t>
            </w:r>
          </w:p>
        </w:tc>
      </w:tr>
      <w:tr w:rsidR="00CD2C9C" w:rsidRPr="00375385" w:rsidTr="00375385">
        <w:trPr>
          <w:trHeight w:val="832"/>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2.4.1.2 </w:t>
            </w:r>
            <w:r w:rsidRPr="00375385">
              <w:rPr>
                <w:rFonts w:cs="Arial"/>
                <w:sz w:val="16"/>
                <w:szCs w:val="22"/>
                <w:lang w:val="es-PA" w:eastAsia="es-PA"/>
              </w:rPr>
              <w:t>Proporción de la población con acceso a servicios de saneamiento mejorados</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28"/>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3.5</w:t>
            </w:r>
            <w:r w:rsidRPr="00375385">
              <w:rPr>
                <w:rFonts w:cs="Arial"/>
                <w:sz w:val="16"/>
                <w:szCs w:val="22"/>
                <w:lang w:val="es-PA" w:eastAsia="es-PA"/>
              </w:rPr>
              <w:t xml:space="preserve"> Gestionar integralmente los desechos sólidos.</w:t>
            </w: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 3.5.1</w:t>
            </w:r>
            <w:r w:rsidRPr="00375385">
              <w:rPr>
                <w:rFonts w:cs="Arial"/>
                <w:sz w:val="16"/>
                <w:szCs w:val="22"/>
                <w:lang w:val="es-PA" w:eastAsia="es-PA"/>
              </w:rPr>
              <w:t xml:space="preserve"> Reducir la generación de desechos sólidos (domiciliarios e industriales) y promover, entre otros, el reciclaje y la reutilización.</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3.5.1.1 </w:t>
            </w:r>
            <w:r w:rsidRPr="00375385">
              <w:rPr>
                <w:rFonts w:cs="Arial"/>
                <w:sz w:val="16"/>
                <w:szCs w:val="22"/>
                <w:lang w:val="es-PA" w:eastAsia="es-PA"/>
              </w:rPr>
              <w:t>Proporción de la población con acceso a la recolección de residuos</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24"/>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single" w:sz="4" w:space="0" w:color="auto"/>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3.5.2 </w:t>
            </w:r>
            <w:r w:rsidRPr="00375385">
              <w:rPr>
                <w:rFonts w:cs="Arial"/>
                <w:sz w:val="16"/>
                <w:szCs w:val="22"/>
                <w:lang w:val="es-PA" w:eastAsia="es-PA"/>
              </w:rPr>
              <w:t>Implementar el manejo integrado de los desechos sólidos, incluyendo el tratamiento y la disposición final adecuada.</w:t>
            </w:r>
          </w:p>
        </w:tc>
        <w:tc>
          <w:tcPr>
            <w:tcW w:w="1335" w:type="pct"/>
            <w:tcBorders>
              <w:top w:val="single" w:sz="4" w:space="0" w:color="auto"/>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3.5.2.1</w:t>
            </w:r>
            <w:r w:rsidRPr="00375385">
              <w:rPr>
                <w:rFonts w:cs="Arial"/>
                <w:sz w:val="16"/>
                <w:szCs w:val="22"/>
                <w:lang w:val="es-PA" w:eastAsia="es-PA"/>
              </w:rPr>
              <w:t xml:space="preserve"> Residuos sólidos urbanos depuestos adecuadamente</w:t>
            </w:r>
          </w:p>
        </w:tc>
        <w:tc>
          <w:tcPr>
            <w:tcW w:w="588" w:type="pct"/>
            <w:tcBorders>
              <w:top w:val="single" w:sz="4" w:space="0" w:color="auto"/>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575"/>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8" w:space="0" w:color="000000"/>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3.6</w:t>
            </w:r>
            <w:r w:rsidRPr="00375385">
              <w:rPr>
                <w:rFonts w:cs="Arial"/>
                <w:sz w:val="16"/>
                <w:szCs w:val="22"/>
                <w:lang w:val="es-PA" w:eastAsia="es-PA"/>
              </w:rPr>
              <w:t xml:space="preserve"> Reducir la vulnerabilidad ante desastres antropogénicos y causados por los fenómenos naturales.</w:t>
            </w:r>
          </w:p>
        </w:tc>
        <w:tc>
          <w:tcPr>
            <w:tcW w:w="1651"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3.6.1 </w:t>
            </w:r>
            <w:r w:rsidRPr="00375385">
              <w:rPr>
                <w:rFonts w:cs="Arial"/>
                <w:sz w:val="16"/>
                <w:szCs w:val="22"/>
                <w:lang w:val="es-PA" w:eastAsia="es-PA"/>
              </w:rPr>
              <w:t>Implementar y fortalecer mecanismos de cooperación regional para la gestión de riesgos y la mitigación de desastres antropogénicos y aquellos causados por fenómenos naturales, incluyendo la formulación de un sistema regional de alerta temprana y la formación de grupos de respuesta inmediata.</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3.6.1.1</w:t>
            </w:r>
            <w:r w:rsidRPr="00375385">
              <w:rPr>
                <w:rFonts w:cs="Arial"/>
                <w:sz w:val="16"/>
                <w:szCs w:val="22"/>
                <w:lang w:val="es-PA" w:eastAsia="es-PA"/>
              </w:rPr>
              <w:t xml:space="preserve"> </w:t>
            </w:r>
            <w:r w:rsidR="00DF53DD" w:rsidRPr="00D837FB">
              <w:rPr>
                <w:rFonts w:cs="Arial"/>
                <w:sz w:val="16"/>
              </w:rPr>
              <w:t>Gasto público en gestión de riesgos de desastres provocados por fenómenos naturales extremos y por actividades antropogénicas</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24"/>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val="restart"/>
            <w:tcBorders>
              <w:top w:val="nil"/>
              <w:left w:val="single" w:sz="4" w:space="0" w:color="auto"/>
              <w:bottom w:val="single" w:sz="4" w:space="0" w:color="000000"/>
              <w:right w:val="single" w:sz="4" w:space="0" w:color="auto"/>
            </w:tcBorders>
            <w:shd w:val="clear" w:color="000000" w:fill="FDE9D9"/>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3.6.2 </w:t>
            </w:r>
            <w:r w:rsidRPr="00375385">
              <w:rPr>
                <w:rFonts w:cs="Arial"/>
                <w:sz w:val="16"/>
                <w:szCs w:val="22"/>
                <w:lang w:val="es-PA" w:eastAsia="es-PA"/>
              </w:rPr>
              <w:t>Evaluar la vulnerabilidad de la población.</w:t>
            </w: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3.7.1.1</w:t>
            </w:r>
            <w:r w:rsidRPr="00375385">
              <w:rPr>
                <w:rFonts w:cs="Arial"/>
                <w:sz w:val="16"/>
                <w:szCs w:val="22"/>
                <w:lang w:val="es-PA" w:eastAsia="es-PA"/>
              </w:rPr>
              <w:t xml:space="preserve"> Proporción de la población que habita en zonas de alto riesgo</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795"/>
        </w:trPr>
        <w:tc>
          <w:tcPr>
            <w:tcW w:w="656" w:type="pct"/>
            <w:vMerge/>
            <w:tcBorders>
              <w:top w:val="nil"/>
              <w:left w:val="single" w:sz="8" w:space="0" w:color="auto"/>
              <w:bottom w:val="nil"/>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FDE9D9"/>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3.7.1.2</w:t>
            </w:r>
            <w:r w:rsidRPr="00375385">
              <w:rPr>
                <w:rFonts w:cs="Arial"/>
                <w:sz w:val="16"/>
                <w:szCs w:val="22"/>
                <w:lang w:val="es-PA" w:eastAsia="es-PA"/>
              </w:rPr>
              <w:t xml:space="preserve"> Ocurrencia de desastres naturales por tipo  de evento</w:t>
            </w:r>
          </w:p>
        </w:tc>
        <w:tc>
          <w:tcPr>
            <w:tcW w:w="588" w:type="pct"/>
            <w:tcBorders>
              <w:top w:val="nil"/>
              <w:left w:val="nil"/>
              <w:bottom w:val="single" w:sz="4" w:space="0" w:color="auto"/>
              <w:right w:val="single" w:sz="4" w:space="0" w:color="auto"/>
            </w:tcBorders>
            <w:shd w:val="clear" w:color="000000" w:fill="FDE9D9"/>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299"/>
        </w:trPr>
        <w:tc>
          <w:tcPr>
            <w:tcW w:w="656" w:type="pct"/>
            <w:vMerge w:val="restart"/>
            <w:tcBorders>
              <w:top w:val="single" w:sz="8" w:space="0" w:color="auto"/>
              <w:left w:val="single" w:sz="8" w:space="0" w:color="auto"/>
              <w:bottom w:val="single" w:sz="8" w:space="0" w:color="000000"/>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sz w:val="16"/>
                <w:szCs w:val="22"/>
                <w:lang w:val="es-PA" w:eastAsia="es-PA"/>
              </w:rPr>
              <w:t>4. TEMAS SOCIALES, INCLUYENDO SALUD INEQUIDAD Y POBREZA</w:t>
            </w:r>
          </w:p>
        </w:tc>
        <w:tc>
          <w:tcPr>
            <w:tcW w:w="771" w:type="pct"/>
            <w:vMerge w:val="restart"/>
            <w:tcBorders>
              <w:top w:val="nil"/>
              <w:left w:val="single" w:sz="4" w:space="0" w:color="auto"/>
              <w:bottom w:val="single" w:sz="4" w:space="0" w:color="000000"/>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4.1</w:t>
            </w:r>
            <w:r w:rsidRPr="00375385">
              <w:rPr>
                <w:rFonts w:cs="Arial"/>
                <w:sz w:val="16"/>
                <w:szCs w:val="22"/>
                <w:lang w:val="es-PA" w:eastAsia="es-PA"/>
              </w:rPr>
              <w:t xml:space="preserve"> Reducir la prevalencia de VIH / SIDA y la morbilidad de enfermedades relacionadas con el ambiente. </w:t>
            </w:r>
          </w:p>
        </w:tc>
        <w:tc>
          <w:tcPr>
            <w:tcW w:w="1651" w:type="pct"/>
            <w:tcBorders>
              <w:top w:val="single" w:sz="8" w:space="0" w:color="auto"/>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4.1.1 </w:t>
            </w:r>
            <w:r w:rsidRPr="00375385">
              <w:rPr>
                <w:rFonts w:cs="Arial"/>
                <w:sz w:val="16"/>
                <w:szCs w:val="22"/>
                <w:lang w:val="es-PA" w:eastAsia="es-PA"/>
              </w:rPr>
              <w:t>Implementar medidas integrales para controlar y revertir la diseminación del virus del SIDA, incluyendo el desarrollo de enfoques coordinados para investigación, educación, tratamiento y acceso de farmacéuticos retrovirales.</w:t>
            </w:r>
          </w:p>
        </w:tc>
        <w:tc>
          <w:tcPr>
            <w:tcW w:w="1335" w:type="pct"/>
            <w:tcBorders>
              <w:top w:val="single" w:sz="8" w:space="0" w:color="auto"/>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4.1.1.1</w:t>
            </w:r>
            <w:r w:rsidRPr="00375385">
              <w:rPr>
                <w:rFonts w:cs="Arial"/>
                <w:sz w:val="16"/>
                <w:szCs w:val="22"/>
                <w:lang w:val="es-PA" w:eastAsia="es-PA"/>
              </w:rPr>
              <w:t xml:space="preserve"> Prevalencia del VIH /SIDA entre la población de 15 a 49 años</w:t>
            </w:r>
          </w:p>
        </w:tc>
        <w:tc>
          <w:tcPr>
            <w:tcW w:w="588" w:type="pct"/>
            <w:tcBorders>
              <w:top w:val="single" w:sz="8" w:space="0" w:color="auto"/>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74"/>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val="restart"/>
            <w:tcBorders>
              <w:top w:val="nil"/>
              <w:left w:val="single" w:sz="4" w:space="0" w:color="auto"/>
              <w:bottom w:val="single" w:sz="4" w:space="0" w:color="000000"/>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4.1.2</w:t>
            </w:r>
            <w:r w:rsidRPr="00375385">
              <w:rPr>
                <w:rFonts w:cs="Arial"/>
                <w:sz w:val="16"/>
                <w:szCs w:val="22"/>
                <w:lang w:val="es-PA" w:eastAsia="es-PA"/>
              </w:rPr>
              <w:t xml:space="preserve"> Implementar políticas y planes para reducir riesgos ambientales causantes de daños a la salud, en especial los de transmisión hídrica, los vectores, la contaminación atmosférica y la exposición a sustancias químicas.</w:t>
            </w: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4.1.2.1</w:t>
            </w:r>
            <w:r w:rsidRPr="00375385">
              <w:rPr>
                <w:rFonts w:cs="Arial"/>
                <w:sz w:val="16"/>
                <w:szCs w:val="22"/>
                <w:lang w:val="es-PA" w:eastAsia="es-PA"/>
              </w:rPr>
              <w:t>. Tasa de morbilidad atribuible a enfermedades respiratorias agudas</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72"/>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4.1.2.2</w:t>
            </w:r>
            <w:r w:rsidRPr="00375385">
              <w:rPr>
                <w:rFonts w:cs="Arial"/>
                <w:sz w:val="16"/>
                <w:szCs w:val="22"/>
                <w:lang w:val="es-PA" w:eastAsia="es-PA"/>
              </w:rPr>
              <w:t xml:space="preserve"> Tasa de morbilidad atribuible a enfermedades de origen hídrico</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94"/>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4.1.3  </w:t>
            </w:r>
            <w:r w:rsidRPr="00375385">
              <w:rPr>
                <w:rFonts w:cs="Arial"/>
                <w:sz w:val="16"/>
                <w:szCs w:val="22"/>
                <w:lang w:val="es-PA" w:eastAsia="es-PA"/>
              </w:rPr>
              <w:t>Ampliar la proporción de áreas verdes y sanas per cápita.</w:t>
            </w: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pt-BR" w:eastAsia="es-PA"/>
              </w:rPr>
            </w:pPr>
            <w:r w:rsidRPr="00375385">
              <w:rPr>
                <w:rFonts w:cs="Arial"/>
                <w:b/>
                <w:bCs/>
                <w:sz w:val="16"/>
                <w:szCs w:val="22"/>
                <w:lang w:val="pt-BR" w:eastAsia="es-PA"/>
              </w:rPr>
              <w:t xml:space="preserve">4.1.3.1 </w:t>
            </w:r>
            <w:proofErr w:type="spellStart"/>
            <w:r w:rsidRPr="00375385">
              <w:rPr>
                <w:rFonts w:cs="Arial"/>
                <w:sz w:val="16"/>
                <w:szCs w:val="22"/>
                <w:lang w:val="pt-BR" w:eastAsia="es-PA"/>
              </w:rPr>
              <w:t>Superficie</w:t>
            </w:r>
            <w:proofErr w:type="spellEnd"/>
            <w:r w:rsidRPr="00375385">
              <w:rPr>
                <w:rFonts w:cs="Arial"/>
                <w:sz w:val="16"/>
                <w:szCs w:val="22"/>
                <w:lang w:val="pt-BR" w:eastAsia="es-PA"/>
              </w:rPr>
              <w:t xml:space="preserve"> de áreas verdes urbanas per </w:t>
            </w:r>
            <w:proofErr w:type="spellStart"/>
            <w:r w:rsidRPr="00375385">
              <w:rPr>
                <w:rFonts w:cs="Arial"/>
                <w:sz w:val="16"/>
                <w:szCs w:val="22"/>
                <w:lang w:val="pt-BR" w:eastAsia="es-PA"/>
              </w:rPr>
              <w:t>cápita</w:t>
            </w:r>
            <w:proofErr w:type="spellEnd"/>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EN DESARROLLO</w:t>
            </w:r>
          </w:p>
        </w:tc>
      </w:tr>
      <w:tr w:rsidR="00CD2C9C" w:rsidRPr="00375385" w:rsidTr="00375385">
        <w:trPr>
          <w:trHeight w:val="832"/>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nil"/>
              <w:bottom w:val="nil"/>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4.2</w:t>
            </w:r>
            <w:r w:rsidRPr="00375385">
              <w:rPr>
                <w:rFonts w:cs="Arial"/>
                <w:sz w:val="16"/>
                <w:szCs w:val="22"/>
                <w:lang w:val="es-PA" w:eastAsia="es-PA"/>
              </w:rPr>
              <w:t xml:space="preserve"> Promover la generación de empleos verdes.</w:t>
            </w:r>
          </w:p>
        </w:tc>
        <w:tc>
          <w:tcPr>
            <w:tcW w:w="1651" w:type="pct"/>
            <w:tcBorders>
              <w:top w:val="nil"/>
              <w:left w:val="nil"/>
              <w:bottom w:val="nil"/>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4.2.1 </w:t>
            </w:r>
            <w:r w:rsidRPr="00375385">
              <w:rPr>
                <w:rFonts w:cs="Arial"/>
                <w:sz w:val="16"/>
                <w:szCs w:val="22"/>
                <w:lang w:val="es-PA" w:eastAsia="es-PA"/>
              </w:rPr>
              <w:t>Promover la formulación y puesta en marcha de proyectos y programas que contribuyan a la generación de empleos verdes.</w:t>
            </w: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4.2.1.1</w:t>
            </w:r>
            <w:r w:rsidRPr="00375385">
              <w:rPr>
                <w:rFonts w:cs="Arial"/>
                <w:sz w:val="16"/>
                <w:szCs w:val="22"/>
                <w:lang w:val="es-PA" w:eastAsia="es-PA"/>
              </w:rPr>
              <w:t xml:space="preserve"> Proporción de empleos verdes</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675"/>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single" w:sz="4" w:space="0" w:color="auto"/>
              <w:left w:val="single" w:sz="4" w:space="0" w:color="auto"/>
              <w:bottom w:val="single" w:sz="8" w:space="0" w:color="000000"/>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4.3</w:t>
            </w:r>
            <w:r w:rsidRPr="00375385">
              <w:rPr>
                <w:rFonts w:cs="Arial"/>
                <w:sz w:val="16"/>
                <w:szCs w:val="22"/>
                <w:lang w:val="es-PA" w:eastAsia="es-PA"/>
              </w:rPr>
              <w:t xml:space="preserve"> Reducir la pobreza e inequidad.</w:t>
            </w:r>
          </w:p>
        </w:tc>
        <w:tc>
          <w:tcPr>
            <w:tcW w:w="1651" w:type="pct"/>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4.3.1 </w:t>
            </w:r>
            <w:r w:rsidRPr="00375385">
              <w:rPr>
                <w:rFonts w:cs="Arial"/>
                <w:sz w:val="16"/>
                <w:szCs w:val="22"/>
                <w:lang w:val="es-PA" w:eastAsia="es-PA"/>
              </w:rPr>
              <w:t>Reducir los niveles de pobreza en los países de la región.</w:t>
            </w: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4.3.1.1</w:t>
            </w:r>
            <w:r w:rsidRPr="00375385">
              <w:rPr>
                <w:rFonts w:cs="Arial"/>
                <w:sz w:val="16"/>
                <w:szCs w:val="22"/>
                <w:lang w:val="es-PA" w:eastAsia="es-PA"/>
              </w:rPr>
              <w:t>.Proporción de hogares urbanos que viven en asentamientos precarios</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28"/>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single" w:sz="4" w:space="0" w:color="auto"/>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4.3.1.2</w:t>
            </w:r>
            <w:r w:rsidRPr="00375385">
              <w:rPr>
                <w:rFonts w:cs="Arial"/>
                <w:sz w:val="16"/>
                <w:szCs w:val="22"/>
                <w:lang w:val="es-PA" w:eastAsia="es-PA"/>
              </w:rPr>
              <w:t xml:space="preserve"> Población con ingresos inferiores a un dólar por día </w:t>
            </w:r>
            <w:r w:rsidR="002D6DCA" w:rsidRPr="00375385">
              <w:rPr>
                <w:rFonts w:cs="Arial"/>
                <w:sz w:val="16"/>
                <w:szCs w:val="22"/>
                <w:lang w:val="es-PA" w:eastAsia="es-PA"/>
              </w:rPr>
              <w:t>(</w:t>
            </w:r>
            <w:r w:rsidRPr="00375385">
              <w:rPr>
                <w:rFonts w:cs="Arial"/>
                <w:sz w:val="16"/>
                <w:szCs w:val="22"/>
                <w:lang w:val="es-PA" w:eastAsia="es-PA"/>
              </w:rPr>
              <w:t>P</w:t>
            </w:r>
            <w:r w:rsidR="002D6DCA" w:rsidRPr="00375385">
              <w:rPr>
                <w:rFonts w:cs="Arial"/>
                <w:sz w:val="16"/>
                <w:szCs w:val="22"/>
                <w:lang w:val="es-PA" w:eastAsia="es-PA"/>
              </w:rPr>
              <w:t xml:space="preserve">aridad de </w:t>
            </w:r>
            <w:r w:rsidRPr="00375385">
              <w:rPr>
                <w:rFonts w:cs="Arial"/>
                <w:sz w:val="16"/>
                <w:szCs w:val="22"/>
                <w:lang w:val="es-PA" w:eastAsia="es-PA"/>
              </w:rPr>
              <w:t>P</w:t>
            </w:r>
            <w:r w:rsidR="002D6DCA" w:rsidRPr="00375385">
              <w:rPr>
                <w:rFonts w:cs="Arial"/>
                <w:sz w:val="16"/>
                <w:szCs w:val="22"/>
                <w:lang w:val="es-PA" w:eastAsia="es-PA"/>
              </w:rPr>
              <w:t xml:space="preserve">oder </w:t>
            </w:r>
            <w:r w:rsidRPr="00375385">
              <w:rPr>
                <w:rFonts w:cs="Arial"/>
                <w:sz w:val="16"/>
                <w:szCs w:val="22"/>
                <w:lang w:val="es-PA" w:eastAsia="es-PA"/>
              </w:rPr>
              <w:t>A</w:t>
            </w:r>
            <w:r w:rsidR="002D6DCA" w:rsidRPr="00375385">
              <w:rPr>
                <w:rFonts w:cs="Arial"/>
                <w:sz w:val="16"/>
                <w:szCs w:val="22"/>
                <w:lang w:val="es-PA" w:eastAsia="es-PA"/>
              </w:rPr>
              <w:t>dquisitivo – PPA)</w:t>
            </w:r>
            <w:r w:rsidRPr="00375385">
              <w:rPr>
                <w:rFonts w:cs="Arial"/>
                <w:sz w:val="16"/>
                <w:szCs w:val="22"/>
                <w:lang w:val="es-PA" w:eastAsia="es-PA"/>
              </w:rPr>
              <w:t xml:space="preserve"> </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72"/>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single" w:sz="4" w:space="0" w:color="auto"/>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4"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4.3.1.3</w:t>
            </w:r>
            <w:r w:rsidRPr="00375385">
              <w:rPr>
                <w:rFonts w:cs="Arial"/>
                <w:sz w:val="16"/>
                <w:szCs w:val="22"/>
                <w:lang w:val="es-PA" w:eastAsia="es-PA"/>
              </w:rPr>
              <w:t xml:space="preserve"> Tasa de crecimiento del número de pequeñas empresas</w:t>
            </w:r>
          </w:p>
        </w:tc>
        <w:tc>
          <w:tcPr>
            <w:tcW w:w="588" w:type="pct"/>
            <w:tcBorders>
              <w:top w:val="nil"/>
              <w:left w:val="nil"/>
              <w:bottom w:val="single" w:sz="4"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672"/>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single" w:sz="4" w:space="0" w:color="auto"/>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b/>
                <w:bCs/>
                <w:sz w:val="16"/>
                <w:szCs w:val="22"/>
                <w:lang w:val="es-PA" w:eastAsia="es-PA"/>
              </w:rPr>
            </w:pPr>
          </w:p>
        </w:tc>
        <w:tc>
          <w:tcPr>
            <w:tcW w:w="1335" w:type="pct"/>
            <w:tcBorders>
              <w:top w:val="nil"/>
              <w:left w:val="nil"/>
              <w:bottom w:val="single" w:sz="8"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4.3.1.4</w:t>
            </w:r>
            <w:r w:rsidRPr="00375385">
              <w:rPr>
                <w:rFonts w:cs="Arial"/>
                <w:sz w:val="16"/>
                <w:szCs w:val="22"/>
                <w:lang w:val="es-PA" w:eastAsia="es-PA"/>
              </w:rPr>
              <w:t xml:space="preserve"> Proporción que representa el gasto público social en el PIB</w:t>
            </w:r>
          </w:p>
        </w:tc>
        <w:tc>
          <w:tcPr>
            <w:tcW w:w="588" w:type="pct"/>
            <w:tcBorders>
              <w:top w:val="nil"/>
              <w:left w:val="nil"/>
              <w:bottom w:val="single" w:sz="8"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512"/>
        </w:trPr>
        <w:tc>
          <w:tcPr>
            <w:tcW w:w="656" w:type="pct"/>
            <w:vMerge/>
            <w:tcBorders>
              <w:top w:val="single" w:sz="8" w:space="0" w:color="auto"/>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single" w:sz="4" w:space="0" w:color="auto"/>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8" w:space="0" w:color="auto"/>
              <w:right w:val="single" w:sz="4" w:space="0" w:color="auto"/>
            </w:tcBorders>
            <w:shd w:val="clear" w:color="000000" w:fill="E5E0E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4.3.2 </w:t>
            </w:r>
            <w:r w:rsidRPr="00375385">
              <w:rPr>
                <w:rFonts w:cs="Arial"/>
                <w:sz w:val="16"/>
                <w:szCs w:val="22"/>
                <w:lang w:val="es-PA" w:eastAsia="es-PA"/>
              </w:rPr>
              <w:t>Formular y ejecutar estrategias para las mujeres, la juventud, los pueblos indígenas, las comunidades afro-descendientes, los migrantes, los discapacitados y otros grupos minoritarios de la región, de acuerdo con los derechos humanos y las libertades fundamentales.</w:t>
            </w:r>
          </w:p>
        </w:tc>
        <w:tc>
          <w:tcPr>
            <w:tcW w:w="1335" w:type="pct"/>
            <w:tcBorders>
              <w:top w:val="single" w:sz="4" w:space="0" w:color="auto"/>
              <w:left w:val="nil"/>
              <w:bottom w:val="single" w:sz="8" w:space="0" w:color="auto"/>
              <w:right w:val="single" w:sz="4" w:space="0" w:color="auto"/>
            </w:tcBorders>
            <w:shd w:val="clear" w:color="000000" w:fill="E5E0EC"/>
            <w:vAlign w:val="center"/>
            <w:hideMark/>
          </w:tcPr>
          <w:p w:rsidR="00CD2C9C" w:rsidRPr="00375385" w:rsidRDefault="00CD2C9C" w:rsidP="00CD2C9C">
            <w:pPr>
              <w:spacing w:before="0"/>
              <w:jc w:val="left"/>
              <w:rPr>
                <w:rFonts w:cs="Arial"/>
                <w:sz w:val="16"/>
                <w:szCs w:val="22"/>
                <w:lang w:val="es-PA" w:eastAsia="es-PA"/>
              </w:rPr>
            </w:pPr>
            <w:r w:rsidRPr="00375385">
              <w:rPr>
                <w:rFonts w:cs="Arial"/>
                <w:sz w:val="16"/>
                <w:szCs w:val="22"/>
                <w:lang w:val="es-PA" w:eastAsia="es-PA"/>
              </w:rPr>
              <w:t>Por determinar</w:t>
            </w:r>
          </w:p>
        </w:tc>
        <w:tc>
          <w:tcPr>
            <w:tcW w:w="588" w:type="pct"/>
            <w:tcBorders>
              <w:top w:val="single" w:sz="4" w:space="0" w:color="auto"/>
              <w:left w:val="nil"/>
              <w:bottom w:val="single" w:sz="8" w:space="0" w:color="auto"/>
              <w:right w:val="single" w:sz="4" w:space="0" w:color="auto"/>
            </w:tcBorders>
            <w:shd w:val="clear" w:color="000000" w:fill="E5E0E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 </w:t>
            </w:r>
          </w:p>
        </w:tc>
      </w:tr>
      <w:tr w:rsidR="00CD2C9C" w:rsidRPr="00375385" w:rsidTr="00375385">
        <w:trPr>
          <w:trHeight w:val="592"/>
        </w:trPr>
        <w:tc>
          <w:tcPr>
            <w:tcW w:w="656" w:type="pct"/>
            <w:vMerge w:val="restart"/>
            <w:tcBorders>
              <w:top w:val="nil"/>
              <w:left w:val="single" w:sz="8" w:space="0" w:color="auto"/>
              <w:bottom w:val="single" w:sz="8" w:space="0" w:color="000000"/>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sz w:val="16"/>
                <w:szCs w:val="22"/>
                <w:lang w:val="es-PA" w:eastAsia="es-PA"/>
              </w:rPr>
              <w:t>5. ASPECTOS ECONÓMICOS INCLUIDOS, EL COMERCIO Y LOS PATRONES DE PRODUCCIÓN Y CONSUMO</w:t>
            </w:r>
          </w:p>
        </w:tc>
        <w:tc>
          <w:tcPr>
            <w:tcW w:w="771" w:type="pct"/>
            <w:vMerge w:val="restart"/>
            <w:tcBorders>
              <w:top w:val="nil"/>
              <w:left w:val="single" w:sz="4" w:space="0" w:color="auto"/>
              <w:bottom w:val="single" w:sz="4" w:space="0" w:color="000000"/>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5.1</w:t>
            </w:r>
            <w:r w:rsidRPr="00375385">
              <w:rPr>
                <w:rFonts w:cs="Arial"/>
                <w:sz w:val="16"/>
                <w:szCs w:val="22"/>
                <w:lang w:val="es-PA" w:eastAsia="es-PA"/>
              </w:rPr>
              <w:t xml:space="preserve"> Incrementar el uso de energías renovables. </w:t>
            </w:r>
          </w:p>
        </w:tc>
        <w:tc>
          <w:tcPr>
            <w:tcW w:w="1651" w:type="pct"/>
            <w:vMerge w:val="restart"/>
            <w:tcBorders>
              <w:top w:val="nil"/>
              <w:left w:val="single" w:sz="4" w:space="0" w:color="auto"/>
              <w:bottom w:val="single" w:sz="4" w:space="0" w:color="000000"/>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5.1.1 </w:t>
            </w:r>
            <w:r w:rsidRPr="00375385">
              <w:rPr>
                <w:rFonts w:cs="Arial"/>
                <w:sz w:val="16"/>
                <w:szCs w:val="22"/>
                <w:lang w:val="es-PA" w:eastAsia="es-PA"/>
              </w:rPr>
              <w:t>Implementar el uso en la región, de al menos un diez por ciento de energía renovable del porcentaje total energético de la región para el año 2010.</w:t>
            </w:r>
          </w:p>
        </w:tc>
        <w:tc>
          <w:tcPr>
            <w:tcW w:w="1335"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5.1.1.1</w:t>
            </w:r>
            <w:r w:rsidRPr="00375385">
              <w:rPr>
                <w:rFonts w:cs="Arial"/>
                <w:sz w:val="16"/>
                <w:szCs w:val="22"/>
                <w:lang w:val="es-PA" w:eastAsia="es-PA"/>
              </w:rPr>
              <w:t xml:space="preserve"> Proporción de la población que utiliza combustibles sólidos</w:t>
            </w:r>
          </w:p>
        </w:tc>
        <w:tc>
          <w:tcPr>
            <w:tcW w:w="588" w:type="pct"/>
            <w:tcBorders>
              <w:top w:val="nil"/>
              <w:left w:val="nil"/>
              <w:bottom w:val="single" w:sz="4"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531"/>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5.1.1.2</w:t>
            </w:r>
            <w:r w:rsidRPr="00375385">
              <w:rPr>
                <w:rFonts w:cs="Arial"/>
                <w:sz w:val="16"/>
                <w:szCs w:val="22"/>
                <w:lang w:val="es-PA" w:eastAsia="es-PA"/>
              </w:rPr>
              <w:t xml:space="preserve"> Proporción de energías renovables</w:t>
            </w:r>
          </w:p>
        </w:tc>
        <w:tc>
          <w:tcPr>
            <w:tcW w:w="588" w:type="pct"/>
            <w:tcBorders>
              <w:top w:val="nil"/>
              <w:left w:val="nil"/>
              <w:bottom w:val="single" w:sz="4"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552"/>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5.1.1.3</w:t>
            </w:r>
            <w:r w:rsidRPr="00375385">
              <w:rPr>
                <w:rFonts w:cs="Arial"/>
                <w:sz w:val="16"/>
                <w:szCs w:val="22"/>
                <w:lang w:val="es-PA" w:eastAsia="es-PA"/>
              </w:rPr>
              <w:t xml:space="preserve"> Uso de energía por $1000 dólares de PIB (PPA)</w:t>
            </w:r>
          </w:p>
        </w:tc>
        <w:tc>
          <w:tcPr>
            <w:tcW w:w="588" w:type="pct"/>
            <w:tcBorders>
              <w:top w:val="nil"/>
              <w:left w:val="nil"/>
              <w:bottom w:val="single" w:sz="4"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844"/>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000000"/>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5.2</w:t>
            </w:r>
            <w:r w:rsidRPr="00375385">
              <w:rPr>
                <w:rFonts w:cs="Arial"/>
                <w:sz w:val="16"/>
                <w:szCs w:val="22"/>
                <w:lang w:val="es-PA" w:eastAsia="es-PA"/>
              </w:rPr>
              <w:t xml:space="preserve"> Incrementar la producción más limpia. </w:t>
            </w:r>
          </w:p>
        </w:tc>
        <w:tc>
          <w:tcPr>
            <w:tcW w:w="1651"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5.2.1 </w:t>
            </w:r>
            <w:r w:rsidRPr="00375385">
              <w:rPr>
                <w:rFonts w:cs="Arial"/>
                <w:sz w:val="16"/>
                <w:szCs w:val="22"/>
                <w:lang w:val="es-PA" w:eastAsia="es-PA"/>
              </w:rPr>
              <w:t>Instalar Centros de producción más limpia en todos los países de la región.</w:t>
            </w:r>
          </w:p>
        </w:tc>
        <w:tc>
          <w:tcPr>
            <w:tcW w:w="1335"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5.2.1.1 </w:t>
            </w:r>
            <w:r w:rsidRPr="00375385">
              <w:rPr>
                <w:rFonts w:cs="Arial"/>
                <w:sz w:val="16"/>
                <w:szCs w:val="22"/>
                <w:lang w:val="es-PA" w:eastAsia="es-PA"/>
              </w:rPr>
              <w:t xml:space="preserve"> Consumo de Clorofluorocarbonos que agotan la capa de ozono</w:t>
            </w:r>
          </w:p>
        </w:tc>
        <w:tc>
          <w:tcPr>
            <w:tcW w:w="588" w:type="pct"/>
            <w:tcBorders>
              <w:top w:val="nil"/>
              <w:left w:val="nil"/>
              <w:bottom w:val="single" w:sz="4"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86"/>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5.2.2</w:t>
            </w:r>
            <w:r w:rsidRPr="00375385">
              <w:rPr>
                <w:rFonts w:cs="Arial"/>
                <w:sz w:val="16"/>
                <w:szCs w:val="22"/>
                <w:lang w:val="es-PA" w:eastAsia="es-PA"/>
              </w:rPr>
              <w:t xml:space="preserve"> Incorporar el concepto de producción más limpia en una fracción significativa de las principales industrias, con énfasis en la pequeña y mediana industria.</w:t>
            </w:r>
          </w:p>
        </w:tc>
        <w:tc>
          <w:tcPr>
            <w:tcW w:w="1335" w:type="pct"/>
            <w:tcBorders>
              <w:top w:val="nil"/>
              <w:left w:val="nil"/>
              <w:bottom w:val="single" w:sz="4"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5.2.2.2</w:t>
            </w:r>
            <w:r w:rsidRPr="00375385">
              <w:rPr>
                <w:rFonts w:cs="Arial"/>
                <w:sz w:val="16"/>
                <w:szCs w:val="22"/>
                <w:lang w:val="es-PA" w:eastAsia="es-PA"/>
              </w:rPr>
              <w:t xml:space="preserve"> Compañias con certificación ISO 14001</w:t>
            </w:r>
          </w:p>
        </w:tc>
        <w:tc>
          <w:tcPr>
            <w:tcW w:w="588" w:type="pct"/>
            <w:tcBorders>
              <w:top w:val="nil"/>
              <w:left w:val="nil"/>
              <w:bottom w:val="single" w:sz="4"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740"/>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8" w:space="0" w:color="000000"/>
              <w:right w:val="single" w:sz="4" w:space="0" w:color="auto"/>
            </w:tcBorders>
            <w:shd w:val="clear" w:color="000000" w:fill="DDD9C3"/>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5.3</w:t>
            </w:r>
            <w:r w:rsidRPr="00375385">
              <w:rPr>
                <w:rFonts w:cs="Arial"/>
                <w:sz w:val="16"/>
                <w:szCs w:val="22"/>
                <w:lang w:val="es-PA" w:eastAsia="es-PA"/>
              </w:rPr>
              <w:t xml:space="preserve"> Incrementar el gasto ambiental y fomentar el uso de instrumentos económicos.</w:t>
            </w:r>
          </w:p>
        </w:tc>
        <w:tc>
          <w:tcPr>
            <w:tcW w:w="1651" w:type="pct"/>
            <w:tcBorders>
              <w:top w:val="nil"/>
              <w:left w:val="nil"/>
              <w:bottom w:val="single" w:sz="8"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5.3.1 </w:t>
            </w:r>
            <w:r w:rsidRPr="00375385">
              <w:rPr>
                <w:rFonts w:cs="Arial"/>
                <w:sz w:val="16"/>
                <w:szCs w:val="22"/>
                <w:lang w:val="es-PA" w:eastAsia="es-PA"/>
              </w:rPr>
              <w:t>Formular y ejecutar estrategias para la transformación productiva que conserve los recursos naturales y energéticos.</w:t>
            </w:r>
          </w:p>
        </w:tc>
        <w:tc>
          <w:tcPr>
            <w:tcW w:w="1335" w:type="pct"/>
            <w:tcBorders>
              <w:top w:val="nil"/>
              <w:left w:val="nil"/>
              <w:bottom w:val="single" w:sz="8"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5.3.1.1</w:t>
            </w:r>
            <w:r w:rsidRPr="00375385">
              <w:rPr>
                <w:rFonts w:cs="Arial"/>
                <w:sz w:val="16"/>
                <w:szCs w:val="22"/>
                <w:lang w:val="es-PA" w:eastAsia="es-PA"/>
              </w:rPr>
              <w:t xml:space="preserve"> Existencia de Instrumentos Económicos que se aplican en el país</w:t>
            </w:r>
          </w:p>
        </w:tc>
        <w:tc>
          <w:tcPr>
            <w:tcW w:w="588" w:type="pct"/>
            <w:tcBorders>
              <w:top w:val="nil"/>
              <w:left w:val="nil"/>
              <w:bottom w:val="single" w:sz="8" w:space="0" w:color="auto"/>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977"/>
        </w:trPr>
        <w:tc>
          <w:tcPr>
            <w:tcW w:w="656" w:type="pct"/>
            <w:vMerge/>
            <w:tcBorders>
              <w:top w:val="nil"/>
              <w:left w:val="single" w:sz="8"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8" w:space="0" w:color="000000"/>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nil"/>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5.3.2 </w:t>
            </w:r>
            <w:r w:rsidRPr="00375385">
              <w:rPr>
                <w:rFonts w:cs="Arial"/>
                <w:sz w:val="16"/>
                <w:szCs w:val="22"/>
                <w:lang w:val="es-PA" w:eastAsia="es-PA"/>
              </w:rPr>
              <w:t xml:space="preserve">Incrementar los recursos económicos destinados por los gobiernos a la conservación, protección y recuperación del medio </w:t>
            </w:r>
            <w:r w:rsidRPr="00375385">
              <w:rPr>
                <w:rFonts w:cs="Arial"/>
                <w:sz w:val="16"/>
                <w:szCs w:val="22"/>
                <w:lang w:val="es-PA" w:eastAsia="es-PA"/>
              </w:rPr>
              <w:lastRenderedPageBreak/>
              <w:t>ambiente y los recursos naturales.</w:t>
            </w:r>
          </w:p>
        </w:tc>
        <w:tc>
          <w:tcPr>
            <w:tcW w:w="1335" w:type="pct"/>
            <w:tcBorders>
              <w:top w:val="single" w:sz="4" w:space="0" w:color="auto"/>
              <w:left w:val="nil"/>
              <w:bottom w:val="single" w:sz="8" w:space="0" w:color="auto"/>
              <w:right w:val="single" w:sz="4" w:space="0" w:color="auto"/>
            </w:tcBorders>
            <w:shd w:val="clear" w:color="000000" w:fill="DDD9C3"/>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lastRenderedPageBreak/>
              <w:t>5.3.2.1.</w:t>
            </w:r>
            <w:r w:rsidRPr="00375385">
              <w:rPr>
                <w:rFonts w:cs="Arial"/>
                <w:sz w:val="16"/>
                <w:szCs w:val="22"/>
                <w:lang w:val="es-PA" w:eastAsia="es-PA"/>
              </w:rPr>
              <w:t xml:space="preserve"> Gasto ambiental como porcentaje del gasto público total</w:t>
            </w:r>
          </w:p>
        </w:tc>
        <w:tc>
          <w:tcPr>
            <w:tcW w:w="588" w:type="pct"/>
            <w:tcBorders>
              <w:top w:val="nil"/>
              <w:left w:val="nil"/>
              <w:bottom w:val="nil"/>
              <w:right w:val="single" w:sz="4" w:space="0" w:color="auto"/>
            </w:tcBorders>
            <w:shd w:val="clear" w:color="000000" w:fill="DDD9C3"/>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836"/>
        </w:trPr>
        <w:tc>
          <w:tcPr>
            <w:tcW w:w="656" w:type="pct"/>
            <w:vMerge w:val="restart"/>
            <w:tcBorders>
              <w:top w:val="nil"/>
              <w:left w:val="single" w:sz="8" w:space="0" w:color="auto"/>
              <w:bottom w:val="single" w:sz="8" w:space="0" w:color="000000"/>
              <w:right w:val="nil"/>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sz w:val="16"/>
                <w:szCs w:val="22"/>
                <w:lang w:val="es-PA" w:eastAsia="es-PA"/>
              </w:rPr>
              <w:lastRenderedPageBreak/>
              <w:t>6. ASPECTOS INSTITUCIONALES</w:t>
            </w:r>
          </w:p>
        </w:tc>
        <w:tc>
          <w:tcPr>
            <w:tcW w:w="771" w:type="pct"/>
            <w:tcBorders>
              <w:top w:val="nil"/>
              <w:left w:val="single" w:sz="4" w:space="0" w:color="auto"/>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6.1</w:t>
            </w:r>
            <w:r w:rsidRPr="00375385">
              <w:rPr>
                <w:rFonts w:cs="Arial"/>
                <w:sz w:val="16"/>
                <w:szCs w:val="22"/>
                <w:lang w:val="es-PA" w:eastAsia="es-PA"/>
              </w:rPr>
              <w:t xml:space="preserve"> Fortalecer la educación ambiental.</w:t>
            </w:r>
          </w:p>
        </w:tc>
        <w:tc>
          <w:tcPr>
            <w:tcW w:w="1651" w:type="pct"/>
            <w:tcBorders>
              <w:top w:val="single" w:sz="8" w:space="0" w:color="auto"/>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6.1.1 </w:t>
            </w:r>
            <w:r w:rsidRPr="00375385">
              <w:rPr>
                <w:rFonts w:cs="Arial"/>
                <w:sz w:val="16"/>
                <w:szCs w:val="22"/>
                <w:lang w:val="es-PA" w:eastAsia="es-PA"/>
              </w:rPr>
              <w:t>Mejorar y fortalecer la incorporación de la dimensión ambiental en la educación formal y no formal.</w:t>
            </w: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6.1.1.1 </w:t>
            </w:r>
            <w:r w:rsidRPr="00375385">
              <w:rPr>
                <w:rFonts w:cs="Arial"/>
                <w:sz w:val="16"/>
                <w:szCs w:val="22"/>
                <w:lang w:val="es-PA" w:eastAsia="es-PA"/>
              </w:rPr>
              <w:t xml:space="preserve"> Existencia de Programas Integrales Oficiales de Educación Ambiental en escuelas</w:t>
            </w:r>
          </w:p>
        </w:tc>
        <w:tc>
          <w:tcPr>
            <w:tcW w:w="588" w:type="pct"/>
            <w:tcBorders>
              <w:top w:val="single" w:sz="8" w:space="0" w:color="auto"/>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855"/>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6.2</w:t>
            </w:r>
            <w:r w:rsidRPr="00375385">
              <w:rPr>
                <w:rFonts w:cs="Arial"/>
                <w:sz w:val="16"/>
                <w:szCs w:val="22"/>
                <w:lang w:val="es-PA" w:eastAsia="es-PA"/>
              </w:rPr>
              <w:t xml:space="preserve"> Promover y fortalecer la formación y capacitación de recursos humanos.</w:t>
            </w:r>
          </w:p>
        </w:tc>
        <w:tc>
          <w:tcPr>
            <w:tcW w:w="1651"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6.2.1 </w:t>
            </w:r>
            <w:r w:rsidRPr="00375385">
              <w:rPr>
                <w:rFonts w:cs="Arial"/>
                <w:sz w:val="16"/>
                <w:szCs w:val="22"/>
                <w:lang w:val="es-PA" w:eastAsia="es-PA"/>
              </w:rPr>
              <w:t>Erradicar el analfabetismo y universalizar la matrícula de enseñanza básica y secundaria.</w:t>
            </w: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6.2.1.1</w:t>
            </w:r>
            <w:r w:rsidRPr="00375385">
              <w:rPr>
                <w:rFonts w:cs="Arial"/>
                <w:sz w:val="16"/>
                <w:szCs w:val="22"/>
                <w:lang w:val="es-PA" w:eastAsia="es-PA"/>
              </w:rPr>
              <w:t xml:space="preserve"> Tasa neta de matrícula en la enseñanza primaria</w:t>
            </w:r>
          </w:p>
        </w:tc>
        <w:tc>
          <w:tcPr>
            <w:tcW w:w="588" w:type="pct"/>
            <w:tcBorders>
              <w:top w:val="nil"/>
              <w:left w:val="nil"/>
              <w:bottom w:val="single" w:sz="4"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044"/>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auto"/>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6.2.2 </w:t>
            </w:r>
            <w:r w:rsidRPr="00375385">
              <w:rPr>
                <w:rFonts w:cs="Arial"/>
                <w:sz w:val="16"/>
                <w:szCs w:val="22"/>
                <w:lang w:val="es-PA" w:eastAsia="es-PA"/>
              </w:rPr>
              <w:t>Desarrollar capacidades para enfrentar la vulnerabilidad en la región</w:t>
            </w: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6.2.2.1</w:t>
            </w:r>
            <w:r w:rsidRPr="00375385">
              <w:rPr>
                <w:rFonts w:cs="Arial"/>
                <w:sz w:val="16"/>
                <w:szCs w:val="22"/>
                <w:lang w:val="es-PA" w:eastAsia="es-PA"/>
              </w:rPr>
              <w:t xml:space="preserve"> Comisiones Nacionales de Emergencia o de Prevención de Desastres, por provincia, cantón, distrito</w:t>
            </w:r>
          </w:p>
        </w:tc>
        <w:tc>
          <w:tcPr>
            <w:tcW w:w="588" w:type="pct"/>
            <w:tcBorders>
              <w:top w:val="nil"/>
              <w:left w:val="nil"/>
              <w:bottom w:val="single" w:sz="4"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912"/>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auto"/>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6.2.3 </w:t>
            </w:r>
            <w:r w:rsidRPr="00375385">
              <w:rPr>
                <w:rFonts w:cs="Arial"/>
                <w:sz w:val="16"/>
                <w:szCs w:val="22"/>
                <w:lang w:val="es-PA" w:eastAsia="es-PA"/>
              </w:rPr>
              <w:t>Establecer programas para la creación de capacidades en la gestión del desarrollo sostenible, para el sector público, el sector privado y el nivel comunitario.</w:t>
            </w: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6.2.3.1 </w:t>
            </w:r>
            <w:r w:rsidRPr="00375385">
              <w:rPr>
                <w:rFonts w:cs="Arial"/>
                <w:sz w:val="16"/>
                <w:szCs w:val="22"/>
                <w:lang w:val="es-PA" w:eastAsia="es-PA"/>
              </w:rPr>
              <w:t>Horas de enseñanza de la ciencia ambiental en la educación primaria</w:t>
            </w:r>
          </w:p>
        </w:tc>
        <w:tc>
          <w:tcPr>
            <w:tcW w:w="588" w:type="pct"/>
            <w:tcBorders>
              <w:top w:val="nil"/>
              <w:left w:val="nil"/>
              <w:bottom w:val="single" w:sz="4"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EMERGENTE</w:t>
            </w:r>
          </w:p>
        </w:tc>
      </w:tr>
      <w:tr w:rsidR="00CD2C9C" w:rsidRPr="00375385" w:rsidTr="00375385">
        <w:trPr>
          <w:trHeight w:val="720"/>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val="restart"/>
            <w:tcBorders>
              <w:top w:val="nil"/>
              <w:left w:val="single" w:sz="4" w:space="0" w:color="auto"/>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6.3</w:t>
            </w:r>
            <w:r w:rsidRPr="00375385">
              <w:rPr>
                <w:rFonts w:cs="Arial"/>
                <w:sz w:val="16"/>
                <w:szCs w:val="22"/>
                <w:lang w:val="es-PA" w:eastAsia="es-PA"/>
              </w:rPr>
              <w:t xml:space="preserve"> Establecer sistemas nacionales de información ambiental</w:t>
            </w:r>
          </w:p>
        </w:tc>
        <w:tc>
          <w:tcPr>
            <w:tcW w:w="1651" w:type="pct"/>
            <w:vMerge w:val="restart"/>
            <w:tcBorders>
              <w:top w:val="nil"/>
              <w:left w:val="single" w:sz="4" w:space="0" w:color="auto"/>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 xml:space="preserve">6.3.1 </w:t>
            </w:r>
            <w:r w:rsidRPr="00375385">
              <w:rPr>
                <w:rFonts w:cs="Arial"/>
                <w:sz w:val="16"/>
                <w:szCs w:val="22"/>
                <w:lang w:val="es-PA" w:eastAsia="es-PA"/>
              </w:rPr>
              <w:t>Desarrollar e implementar sistemas de información e indicadores de sostenibilidad, a nivel nacional y regional, que respondan a las particularidades sociales, económicas y políticas de la región.</w:t>
            </w: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6.3.1.1 </w:t>
            </w:r>
            <w:r w:rsidRPr="00375385">
              <w:rPr>
                <w:rFonts w:cs="Arial"/>
                <w:sz w:val="16"/>
                <w:szCs w:val="22"/>
                <w:lang w:val="es-PA" w:eastAsia="es-PA"/>
              </w:rPr>
              <w:t>Informes de estado del ambiente</w:t>
            </w:r>
          </w:p>
        </w:tc>
        <w:tc>
          <w:tcPr>
            <w:tcW w:w="588" w:type="pct"/>
            <w:tcBorders>
              <w:top w:val="nil"/>
              <w:left w:val="nil"/>
              <w:bottom w:val="single" w:sz="4"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664"/>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vMerge/>
            <w:tcBorders>
              <w:top w:val="nil"/>
              <w:left w:val="single" w:sz="4" w:space="0" w:color="auto"/>
              <w:bottom w:val="single" w:sz="4" w:space="0" w:color="auto"/>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651" w:type="pct"/>
            <w:vMerge/>
            <w:tcBorders>
              <w:top w:val="nil"/>
              <w:left w:val="single" w:sz="4" w:space="0" w:color="auto"/>
              <w:bottom w:val="single" w:sz="4" w:space="0" w:color="auto"/>
              <w:right w:val="single" w:sz="4" w:space="0" w:color="auto"/>
            </w:tcBorders>
            <w:vAlign w:val="center"/>
            <w:hideMark/>
          </w:tcPr>
          <w:p w:rsidR="00CD2C9C" w:rsidRPr="00375385" w:rsidRDefault="00CD2C9C" w:rsidP="00CD2C9C">
            <w:pPr>
              <w:spacing w:before="0"/>
              <w:jc w:val="left"/>
              <w:rPr>
                <w:rFonts w:cs="Arial"/>
                <w:sz w:val="16"/>
                <w:szCs w:val="22"/>
                <w:lang w:val="es-PA" w:eastAsia="es-PA"/>
              </w:rPr>
            </w:pPr>
          </w:p>
        </w:tc>
        <w:tc>
          <w:tcPr>
            <w:tcW w:w="1335" w:type="pct"/>
            <w:tcBorders>
              <w:top w:val="nil"/>
              <w:left w:val="nil"/>
              <w:bottom w:val="single" w:sz="4"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6.3.1.2</w:t>
            </w:r>
            <w:r w:rsidRPr="00375385">
              <w:rPr>
                <w:rFonts w:cs="Arial"/>
                <w:sz w:val="16"/>
                <w:szCs w:val="22"/>
                <w:lang w:val="es-PA" w:eastAsia="es-PA"/>
              </w:rPr>
              <w:t xml:space="preserve"> Sistema estadístico ambiental</w:t>
            </w:r>
          </w:p>
        </w:tc>
        <w:tc>
          <w:tcPr>
            <w:tcW w:w="588" w:type="pct"/>
            <w:tcBorders>
              <w:top w:val="nil"/>
              <w:left w:val="nil"/>
              <w:bottom w:val="single" w:sz="4"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r w:rsidR="00CD2C9C" w:rsidRPr="00375385" w:rsidTr="00375385">
        <w:trPr>
          <w:trHeight w:val="1272"/>
        </w:trPr>
        <w:tc>
          <w:tcPr>
            <w:tcW w:w="656" w:type="pct"/>
            <w:vMerge/>
            <w:tcBorders>
              <w:top w:val="nil"/>
              <w:left w:val="single" w:sz="8" w:space="0" w:color="auto"/>
              <w:bottom w:val="single" w:sz="8" w:space="0" w:color="000000"/>
              <w:right w:val="nil"/>
            </w:tcBorders>
            <w:vAlign w:val="center"/>
            <w:hideMark/>
          </w:tcPr>
          <w:p w:rsidR="00CD2C9C" w:rsidRPr="00375385" w:rsidRDefault="00CD2C9C" w:rsidP="00CD2C9C">
            <w:pPr>
              <w:spacing w:before="0"/>
              <w:jc w:val="left"/>
              <w:rPr>
                <w:rFonts w:cs="Arial"/>
                <w:sz w:val="16"/>
                <w:szCs w:val="22"/>
                <w:lang w:val="es-PA" w:eastAsia="es-PA"/>
              </w:rPr>
            </w:pPr>
          </w:p>
        </w:tc>
        <w:tc>
          <w:tcPr>
            <w:tcW w:w="771" w:type="pct"/>
            <w:tcBorders>
              <w:top w:val="nil"/>
              <w:left w:val="single" w:sz="4" w:space="0" w:color="auto"/>
              <w:bottom w:val="single" w:sz="8" w:space="0" w:color="auto"/>
              <w:right w:val="single" w:sz="4" w:space="0" w:color="auto"/>
            </w:tcBorders>
            <w:shd w:val="clear" w:color="000000" w:fill="F2DDDC"/>
            <w:vAlign w:val="center"/>
            <w:hideMark/>
          </w:tcPr>
          <w:p w:rsidR="00CD2C9C" w:rsidRPr="00375385" w:rsidRDefault="00CD2C9C" w:rsidP="00CD2C9C">
            <w:pPr>
              <w:spacing w:before="0"/>
              <w:jc w:val="left"/>
              <w:rPr>
                <w:rFonts w:cs="Arial"/>
                <w:sz w:val="16"/>
                <w:szCs w:val="22"/>
                <w:lang w:val="es-PA" w:eastAsia="es-PA"/>
              </w:rPr>
            </w:pPr>
            <w:r w:rsidRPr="00375385">
              <w:rPr>
                <w:rFonts w:cs="Arial"/>
                <w:b/>
                <w:bCs/>
                <w:sz w:val="16"/>
                <w:szCs w:val="22"/>
                <w:lang w:val="es-PA" w:eastAsia="es-PA"/>
              </w:rPr>
              <w:t>6.4</w:t>
            </w:r>
            <w:r w:rsidRPr="00375385">
              <w:rPr>
                <w:rFonts w:cs="Arial"/>
                <w:sz w:val="16"/>
                <w:szCs w:val="22"/>
                <w:lang w:val="es-PA" w:eastAsia="es-PA"/>
              </w:rPr>
              <w:t xml:space="preserve"> Promover la participación de la sociedad.</w:t>
            </w:r>
          </w:p>
        </w:tc>
        <w:tc>
          <w:tcPr>
            <w:tcW w:w="1651" w:type="pct"/>
            <w:tcBorders>
              <w:top w:val="nil"/>
              <w:left w:val="nil"/>
              <w:bottom w:val="single" w:sz="8"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 6.4.1 </w:t>
            </w:r>
            <w:r w:rsidRPr="00375385">
              <w:rPr>
                <w:rFonts w:cs="Arial"/>
                <w:sz w:val="16"/>
                <w:szCs w:val="22"/>
                <w:lang w:val="es-PA" w:eastAsia="es-PA"/>
              </w:rPr>
              <w:t>Crear y fortalecer mecanismos de participación en temas de desarrollo sostenible, con representación gubernamental, no gubernamental y de los grupos principales en todos los países de la región.</w:t>
            </w:r>
          </w:p>
        </w:tc>
        <w:tc>
          <w:tcPr>
            <w:tcW w:w="1335" w:type="pct"/>
            <w:tcBorders>
              <w:top w:val="nil"/>
              <w:left w:val="nil"/>
              <w:bottom w:val="single" w:sz="8" w:space="0" w:color="auto"/>
              <w:right w:val="single" w:sz="4" w:space="0" w:color="auto"/>
            </w:tcBorders>
            <w:shd w:val="clear" w:color="000000" w:fill="F2DDDC"/>
            <w:vAlign w:val="center"/>
            <w:hideMark/>
          </w:tcPr>
          <w:p w:rsidR="00CD2C9C" w:rsidRPr="00375385" w:rsidRDefault="00CD2C9C" w:rsidP="00CD2C9C">
            <w:pPr>
              <w:spacing w:before="0"/>
              <w:jc w:val="left"/>
              <w:rPr>
                <w:rFonts w:cs="Arial"/>
                <w:b/>
                <w:bCs/>
                <w:sz w:val="16"/>
                <w:szCs w:val="22"/>
                <w:lang w:val="es-PA" w:eastAsia="es-PA"/>
              </w:rPr>
            </w:pPr>
            <w:r w:rsidRPr="00375385">
              <w:rPr>
                <w:rFonts w:cs="Arial"/>
                <w:b/>
                <w:bCs/>
                <w:sz w:val="16"/>
                <w:szCs w:val="22"/>
                <w:lang w:val="es-PA" w:eastAsia="es-PA"/>
              </w:rPr>
              <w:t xml:space="preserve">6.4.1.1 </w:t>
            </w:r>
            <w:r w:rsidRPr="00375385">
              <w:rPr>
                <w:rFonts w:cs="Arial"/>
                <w:sz w:val="16"/>
                <w:szCs w:val="22"/>
                <w:lang w:val="es-PA" w:eastAsia="es-PA"/>
              </w:rPr>
              <w:t>Existencia de consejos nacionales de desarrollo sostenible.</w:t>
            </w:r>
          </w:p>
        </w:tc>
        <w:tc>
          <w:tcPr>
            <w:tcW w:w="588" w:type="pct"/>
            <w:tcBorders>
              <w:top w:val="nil"/>
              <w:left w:val="nil"/>
              <w:bottom w:val="single" w:sz="8" w:space="0" w:color="auto"/>
              <w:right w:val="single" w:sz="4" w:space="0" w:color="auto"/>
            </w:tcBorders>
            <w:shd w:val="clear" w:color="000000" w:fill="F2DDDC"/>
            <w:noWrap/>
            <w:vAlign w:val="center"/>
            <w:hideMark/>
          </w:tcPr>
          <w:p w:rsidR="00CD2C9C" w:rsidRPr="00375385" w:rsidRDefault="00CD2C9C" w:rsidP="00CD2C9C">
            <w:pPr>
              <w:spacing w:before="0"/>
              <w:jc w:val="center"/>
              <w:rPr>
                <w:rFonts w:cs="Arial"/>
                <w:sz w:val="16"/>
                <w:szCs w:val="22"/>
                <w:lang w:val="es-PA" w:eastAsia="es-PA"/>
              </w:rPr>
            </w:pPr>
            <w:r w:rsidRPr="00375385">
              <w:rPr>
                <w:rFonts w:cs="Arial"/>
                <w:sz w:val="16"/>
                <w:szCs w:val="22"/>
                <w:lang w:val="es-PA" w:eastAsia="es-PA"/>
              </w:rPr>
              <w:t>CONSENSUADA</w:t>
            </w:r>
          </w:p>
        </w:tc>
      </w:tr>
    </w:tbl>
    <w:p w:rsidR="00CD2C9C" w:rsidRPr="00B17414" w:rsidRDefault="00CD2C9C" w:rsidP="00AE33A5">
      <w:pPr>
        <w:pStyle w:val="Piedepgina"/>
        <w:spacing w:after="120" w:line="360" w:lineRule="auto"/>
        <w:rPr>
          <w:b/>
          <w:sz w:val="22"/>
          <w:szCs w:val="22"/>
        </w:rPr>
      </w:pPr>
    </w:p>
    <w:sectPr w:rsidR="00CD2C9C" w:rsidRPr="00B17414" w:rsidSect="005C2488">
      <w:headerReference w:type="even" r:id="rId8"/>
      <w:headerReference w:type="default" r:id="rId9"/>
      <w:footerReference w:type="default" r:id="rId10"/>
      <w:headerReference w:type="first" r:id="rId11"/>
      <w:pgSz w:w="12240" w:h="15840" w:code="119"/>
      <w:pgMar w:top="1665" w:right="1440" w:bottom="1440" w:left="144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B2" w:rsidRDefault="007E35B2">
      <w:r>
        <w:separator/>
      </w:r>
    </w:p>
  </w:endnote>
  <w:endnote w:type="continuationSeparator" w:id="0">
    <w:p w:rsidR="007E35B2" w:rsidRDefault="007E3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78" w:rsidRDefault="00756A22">
    <w:pPr>
      <w:pStyle w:val="Piedepgina"/>
      <w:jc w:val="right"/>
    </w:pPr>
    <w:fldSimple w:instr=" PAGE   \* MERGEFORMAT ">
      <w:r w:rsidR="00A511C5">
        <w:rPr>
          <w:noProof/>
        </w:rPr>
        <w:t>7</w:t>
      </w:r>
    </w:fldSimple>
  </w:p>
  <w:p w:rsidR="000B5678" w:rsidRDefault="000B567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B2" w:rsidRDefault="007E35B2">
      <w:r>
        <w:separator/>
      </w:r>
    </w:p>
  </w:footnote>
  <w:footnote w:type="continuationSeparator" w:id="0">
    <w:p w:rsidR="007E35B2" w:rsidRDefault="007E35B2">
      <w:r>
        <w:continuationSeparator/>
      </w:r>
    </w:p>
  </w:footnote>
  <w:footnote w:id="1">
    <w:p w:rsidR="00D42AAA" w:rsidRPr="00D42AAA" w:rsidRDefault="00D42AAA" w:rsidP="00D42AAA">
      <w:pPr>
        <w:pStyle w:val="Textonotapie"/>
        <w:rPr>
          <w:lang w:val="es-PA"/>
        </w:rPr>
      </w:pPr>
      <w:r w:rsidRPr="00D42AAA">
        <w:rPr>
          <w:rStyle w:val="Refdenotaalpie"/>
          <w:sz w:val="16"/>
        </w:rPr>
        <w:footnoteRef/>
      </w:r>
      <w:r w:rsidRPr="00D42AAA">
        <w:rPr>
          <w:sz w:val="16"/>
        </w:rPr>
        <w:t xml:space="preserve"> http://gisviewer.semarnat.gob.mx/gisflex/ilac/index.html#</w:t>
      </w:r>
    </w:p>
  </w:footnote>
  <w:footnote w:id="2">
    <w:p w:rsidR="009135C2" w:rsidRPr="009135C2" w:rsidRDefault="009135C2">
      <w:pPr>
        <w:pStyle w:val="Textonotapie"/>
        <w:rPr>
          <w:lang w:val="es-PA"/>
        </w:rPr>
      </w:pPr>
      <w:r>
        <w:rPr>
          <w:rStyle w:val="Refdenotaalpie"/>
        </w:rPr>
        <w:footnoteRef/>
      </w:r>
      <w:r>
        <w:t xml:space="preserve"> </w:t>
      </w:r>
      <w:r w:rsidRPr="0018717C">
        <w:rPr>
          <w:sz w:val="16"/>
          <w:lang w:val="es-PA"/>
        </w:rPr>
        <w:t>Una mención explícita al monitoreo del desarrollo sostenible se encuentra en</w:t>
      </w:r>
      <w:r w:rsidR="0018717C" w:rsidRPr="0018717C">
        <w:rPr>
          <w:sz w:val="16"/>
          <w:lang w:val="es-PA"/>
        </w:rPr>
        <w:t xml:space="preserve"> los mensajes principales (página 9) del documento “Desarrollo Sostenible en América Latina y el Caribe”, disponible en </w:t>
      </w:r>
      <w:hyperlink r:id="rId1" w:history="1">
        <w:r w:rsidR="0018717C" w:rsidRPr="0018717C">
          <w:rPr>
            <w:rStyle w:val="Hipervnculo"/>
            <w:rFonts w:ascii="Arial" w:hAnsi="Arial" w:cs="Arial"/>
            <w:sz w:val="16"/>
          </w:rPr>
          <w:t>http://www.cepal.org/cgi-bin/getProd.asp?xml=/publicaciones/xml/7/50797/P50797.xml&amp;xsl=/publicaciones/ficha.xsl&amp;base=/publicaciones/top_publicaciones.xsl</w:t>
        </w:r>
      </w:hyperlink>
    </w:p>
  </w:footnote>
  <w:footnote w:id="3">
    <w:p w:rsidR="0036214C" w:rsidRPr="0036214C" w:rsidRDefault="0036214C" w:rsidP="0036214C">
      <w:pPr>
        <w:rPr>
          <w:lang w:val="es-PA" w:eastAsia="es-PA"/>
        </w:rPr>
      </w:pPr>
      <w:r>
        <w:rPr>
          <w:rStyle w:val="Refdenotaalpie"/>
        </w:rPr>
        <w:footnoteRef/>
      </w:r>
      <w:r>
        <w:t xml:space="preserve"> </w:t>
      </w:r>
      <w:r>
        <w:rPr>
          <w:lang w:val="es-PA"/>
        </w:rPr>
        <w:t xml:space="preserve">La 15ava Sesión de la Conferencia General de la ONUDI, en su Resolución 4, apoyó el desarrollo de la Plataforma de Industria Verde </w:t>
      </w:r>
      <w:r w:rsidRPr="0036214C">
        <w:rPr>
          <w:lang w:val="es-PA"/>
        </w:rPr>
        <w:t>“</w:t>
      </w:r>
      <w:r>
        <w:rPr>
          <w:lang w:val="es-PA"/>
        </w:rPr>
        <w:t>ref</w:t>
      </w:r>
      <w:r w:rsidRPr="0036214C">
        <w:rPr>
          <w:lang w:val="es-PA" w:eastAsia="es-PA"/>
        </w:rPr>
        <w:t>orz</w:t>
      </w:r>
      <w:r>
        <w:rPr>
          <w:lang w:val="es-PA" w:eastAsia="es-PA"/>
        </w:rPr>
        <w:t xml:space="preserve">ando su eficacia para crear </w:t>
      </w:r>
      <w:r w:rsidRPr="0036214C">
        <w:rPr>
          <w:lang w:val="es-PA" w:eastAsia="es-PA"/>
        </w:rPr>
        <w:t>alianzas mundiales entre gobiernos nacionales, el sector productivo y el sector académico, a fin de fomentar un uso más eficiente de los recursos en los procesos de fabricación</w:t>
      </w:r>
      <w:r>
        <w:rPr>
          <w:lang w:val="es-PA" w:eastAsia="es-PA"/>
        </w:rPr>
        <w:t>”</w:t>
      </w:r>
    </w:p>
    <w:p w:rsidR="0036214C" w:rsidRPr="0036214C" w:rsidRDefault="0036214C">
      <w:pPr>
        <w:pStyle w:val="Textonotapie"/>
        <w:rPr>
          <w:lang w:val="es-PA"/>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1E5" w:rsidRPr="002366AB" w:rsidRDefault="002901E5">
    <w:pPr>
      <w:pStyle w:val="Encabezado"/>
      <w:rPr>
        <w:lang w:val="es-PA"/>
      </w:rPr>
    </w:pPr>
  </w:p>
  <w:p w:rsidR="002901E5" w:rsidRPr="00A511C5" w:rsidRDefault="00A511C5" w:rsidP="000B5678">
    <w:pPr>
      <w:pStyle w:val="Encabezado"/>
      <w:jc w:val="right"/>
      <w:rPr>
        <w:lang w:val="es-PA"/>
      </w:rPr>
    </w:pPr>
    <w:r w:rsidRPr="0024562A">
      <w:rPr>
        <w:b/>
        <w:bCs/>
        <w:sz w:val="18"/>
      </w:rPr>
      <w:t>UNEP/LAC-</w:t>
    </w:r>
    <w:r w:rsidRPr="00040210">
      <w:rPr>
        <w:b/>
        <w:bCs/>
        <w:sz w:val="18"/>
        <w:lang w:val="es-ES"/>
      </w:rPr>
      <w:t>IG</w:t>
    </w:r>
    <w:r>
      <w:rPr>
        <w:b/>
        <w:bCs/>
        <w:sz w:val="18"/>
        <w:lang w:val="es-ES"/>
      </w:rPr>
      <w:t>WG</w:t>
    </w:r>
    <w:r w:rsidRPr="00040210">
      <w:rPr>
        <w:b/>
        <w:bCs/>
        <w:sz w:val="18"/>
        <w:lang w:val="es-ES"/>
      </w:rPr>
      <w:t>.X</w:t>
    </w:r>
    <w:r>
      <w:rPr>
        <w:b/>
        <w:bCs/>
        <w:sz w:val="18"/>
        <w:lang w:val="es-ES"/>
      </w:rPr>
      <w:t>IX</w:t>
    </w:r>
    <w:r w:rsidRPr="0024562A">
      <w:rPr>
        <w:b/>
        <w:bCs/>
        <w:sz w:val="18"/>
      </w:rPr>
      <w:t>/</w:t>
    </w:r>
    <w:r>
      <w:rPr>
        <w:b/>
        <w:bCs/>
        <w:sz w:val="18"/>
      </w:rPr>
      <w:t>4</w:t>
    </w:r>
    <w:r w:rsidRPr="0024562A">
      <w:rPr>
        <w:b/>
        <w:bCs/>
        <w:sz w:val="18"/>
      </w:rPr>
      <w:t>.Rev.</w:t>
    </w:r>
    <w:r>
      <w:rPr>
        <w:b/>
        <w:bCs/>
        <w:sz w:val="1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78" w:rsidRPr="008C6CDA" w:rsidRDefault="00A511C5" w:rsidP="005C2488">
    <w:pPr>
      <w:pStyle w:val="Encabezado"/>
      <w:jc w:val="right"/>
      <w:rPr>
        <w:lang w:val="en-US"/>
      </w:rPr>
    </w:pPr>
    <w:r w:rsidRPr="0024562A">
      <w:rPr>
        <w:b/>
        <w:bCs/>
        <w:sz w:val="18"/>
      </w:rPr>
      <w:t>UNEP/LAC-</w:t>
    </w:r>
    <w:r w:rsidRPr="00040210">
      <w:rPr>
        <w:b/>
        <w:bCs/>
        <w:sz w:val="18"/>
        <w:lang w:val="es-ES"/>
      </w:rPr>
      <w:t>IG</w:t>
    </w:r>
    <w:r>
      <w:rPr>
        <w:b/>
        <w:bCs/>
        <w:sz w:val="18"/>
        <w:lang w:val="es-ES"/>
      </w:rPr>
      <w:t>WG</w:t>
    </w:r>
    <w:r w:rsidRPr="00040210">
      <w:rPr>
        <w:b/>
        <w:bCs/>
        <w:sz w:val="18"/>
        <w:lang w:val="es-ES"/>
      </w:rPr>
      <w:t>.X</w:t>
    </w:r>
    <w:r>
      <w:rPr>
        <w:b/>
        <w:bCs/>
        <w:sz w:val="18"/>
        <w:lang w:val="es-ES"/>
      </w:rPr>
      <w:t>IX</w:t>
    </w:r>
    <w:r w:rsidRPr="0024562A">
      <w:rPr>
        <w:b/>
        <w:bCs/>
        <w:sz w:val="18"/>
      </w:rPr>
      <w:t>/</w:t>
    </w:r>
    <w:r>
      <w:rPr>
        <w:b/>
        <w:bCs/>
        <w:sz w:val="18"/>
      </w:rPr>
      <w:t>4</w:t>
    </w:r>
    <w:r w:rsidRPr="0024562A">
      <w:rPr>
        <w:b/>
        <w:bCs/>
        <w:sz w:val="18"/>
      </w:rPr>
      <w:t>.Rev.</w:t>
    </w:r>
    <w:r>
      <w:rPr>
        <w:b/>
        <w:bCs/>
        <w:sz w:val="1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488" w:rsidRDefault="005C2488" w:rsidP="005C2488">
    <w:r>
      <w:rPr>
        <w:noProof/>
        <w:lang w:eastAsia="es-MX"/>
      </w:rPr>
      <w:drawing>
        <wp:anchor distT="0" distB="0" distL="114300" distR="114300" simplePos="0" relativeHeight="251659264" behindDoc="0" locked="0" layoutInCell="1" allowOverlap="1">
          <wp:simplePos x="0" y="0"/>
          <wp:positionH relativeFrom="column">
            <wp:posOffset>-172085</wp:posOffset>
          </wp:positionH>
          <wp:positionV relativeFrom="paragraph">
            <wp:posOffset>-203200</wp:posOffset>
          </wp:positionV>
          <wp:extent cx="5666105" cy="675640"/>
          <wp:effectExtent l="19050" t="0" r="0" b="0"/>
          <wp:wrapNone/>
          <wp:docPr id="8"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66105" cy="675640"/>
                  </a:xfrm>
                  <a:prstGeom prst="rect">
                    <a:avLst/>
                  </a:prstGeom>
                  <a:noFill/>
                  <a:ln w="9525">
                    <a:noFill/>
                    <a:miter lim="800000"/>
                    <a:headEnd/>
                    <a:tailEnd/>
                  </a:ln>
                </pic:spPr>
              </pic:pic>
            </a:graphicData>
          </a:graphic>
        </wp:anchor>
      </w:drawing>
    </w:r>
  </w:p>
  <w:tbl>
    <w:tblPr>
      <w:tblW w:w="10890" w:type="dxa"/>
      <w:tblInd w:w="-882" w:type="dxa"/>
      <w:tblLayout w:type="fixed"/>
      <w:tblLook w:val="0000"/>
    </w:tblPr>
    <w:tblGrid>
      <w:gridCol w:w="270"/>
      <w:gridCol w:w="2340"/>
      <w:gridCol w:w="4500"/>
      <w:gridCol w:w="3690"/>
      <w:gridCol w:w="90"/>
    </w:tblGrid>
    <w:tr w:rsidR="005C2488" w:rsidRPr="00C973D9" w:rsidTr="00DF4133">
      <w:trPr>
        <w:cantSplit/>
      </w:trPr>
      <w:tc>
        <w:tcPr>
          <w:tcW w:w="2610" w:type="dxa"/>
          <w:gridSpan w:val="2"/>
          <w:tcBorders>
            <w:bottom w:val="thinThickSmallGap" w:sz="24" w:space="0" w:color="auto"/>
          </w:tcBorders>
        </w:tcPr>
        <w:p w:rsidR="005C2488" w:rsidRPr="00857980" w:rsidRDefault="005C2488" w:rsidP="00DF4133">
          <w:pPr>
            <w:pStyle w:val="Encabezado"/>
          </w:pPr>
        </w:p>
      </w:tc>
      <w:tc>
        <w:tcPr>
          <w:tcW w:w="8280" w:type="dxa"/>
          <w:gridSpan w:val="3"/>
          <w:tcBorders>
            <w:bottom w:val="thinThickSmallGap" w:sz="24" w:space="0" w:color="auto"/>
          </w:tcBorders>
        </w:tcPr>
        <w:p w:rsidR="005C2488" w:rsidRPr="00857980" w:rsidRDefault="005C2488" w:rsidP="00DF4133">
          <w:pPr>
            <w:pStyle w:val="Encabezado"/>
            <w:spacing w:after="120"/>
            <w:jc w:val="center"/>
            <w:rPr>
              <w:lang w:val="fr-FR"/>
            </w:rPr>
          </w:pPr>
        </w:p>
      </w:tc>
    </w:tr>
    <w:tr w:rsidR="005C2488" w:rsidRPr="00C973D9" w:rsidTr="00DF4133">
      <w:trPr>
        <w:gridBefore w:val="1"/>
        <w:gridAfter w:val="1"/>
        <w:wBefore w:w="270" w:type="dxa"/>
        <w:wAfter w:w="90" w:type="dxa"/>
      </w:trPr>
      <w:tc>
        <w:tcPr>
          <w:tcW w:w="6840" w:type="dxa"/>
          <w:gridSpan w:val="2"/>
        </w:tcPr>
        <w:p w:rsidR="005C2488" w:rsidRPr="00857980" w:rsidRDefault="005C2488" w:rsidP="00DF4133">
          <w:pPr>
            <w:spacing w:line="120" w:lineRule="exact"/>
            <w:rPr>
              <w:b/>
              <w:lang w:val="fr-FR"/>
            </w:rPr>
          </w:pPr>
        </w:p>
      </w:tc>
      <w:tc>
        <w:tcPr>
          <w:tcW w:w="3690" w:type="dxa"/>
        </w:tcPr>
        <w:p w:rsidR="005C2488" w:rsidRPr="00857980" w:rsidRDefault="005C2488" w:rsidP="00DF4133">
          <w:pPr>
            <w:spacing w:line="120" w:lineRule="exact"/>
            <w:rPr>
              <w:b/>
              <w:sz w:val="18"/>
              <w:lang w:val="fr-FR"/>
            </w:rPr>
          </w:pPr>
        </w:p>
      </w:tc>
    </w:tr>
    <w:tr w:rsidR="005C2488" w:rsidRPr="006E72D0" w:rsidTr="00DF4133">
      <w:trPr>
        <w:gridBefore w:val="1"/>
        <w:gridAfter w:val="1"/>
        <w:wBefore w:w="270" w:type="dxa"/>
        <w:wAfter w:w="90" w:type="dxa"/>
      </w:trPr>
      <w:tc>
        <w:tcPr>
          <w:tcW w:w="6840" w:type="dxa"/>
          <w:gridSpan w:val="2"/>
        </w:tcPr>
        <w:p w:rsidR="005C2488" w:rsidRPr="0024562A" w:rsidRDefault="005C2488" w:rsidP="00DF4133">
          <w:pPr>
            <w:jc w:val="left"/>
            <w:rPr>
              <w:b/>
              <w:lang w:val="es-ES"/>
            </w:rPr>
          </w:pPr>
          <w:r w:rsidRPr="0024562A">
            <w:rPr>
              <w:b/>
              <w:lang w:val="es-ES"/>
            </w:rPr>
            <w:t>XIX Reunión del Foro de Ministros de Medio Ambiente</w:t>
          </w:r>
          <w:r w:rsidRPr="0024562A">
            <w:rPr>
              <w:b/>
              <w:lang w:val="es-ES"/>
            </w:rPr>
            <w:br/>
            <w:t>de América Latina y el Caribe</w:t>
          </w:r>
        </w:p>
        <w:p w:rsidR="005C2488" w:rsidRPr="0024562A" w:rsidRDefault="005C2488" w:rsidP="00DF4133">
          <w:pPr>
            <w:jc w:val="left"/>
            <w:rPr>
              <w:b/>
              <w:lang w:val="es-ES"/>
            </w:rPr>
          </w:pPr>
          <w:r w:rsidRPr="0024562A">
            <w:rPr>
              <w:b/>
              <w:lang w:val="es-ES"/>
            </w:rPr>
            <w:t>Los Cabos, México</w:t>
          </w:r>
        </w:p>
        <w:p w:rsidR="005C2488" w:rsidRPr="0024562A" w:rsidRDefault="005C2488" w:rsidP="00DF4133">
          <w:pPr>
            <w:jc w:val="left"/>
            <w:rPr>
              <w:b/>
              <w:lang w:val="es-ES"/>
            </w:rPr>
          </w:pPr>
          <w:r w:rsidRPr="0024562A">
            <w:rPr>
              <w:b/>
              <w:lang w:val="es-ES"/>
            </w:rPr>
            <w:t xml:space="preserve">11 – </w:t>
          </w:r>
          <w:r>
            <w:rPr>
              <w:b/>
              <w:lang w:val="es-ES"/>
            </w:rPr>
            <w:t>12</w:t>
          </w:r>
          <w:r w:rsidRPr="0024562A">
            <w:rPr>
              <w:b/>
              <w:lang w:val="es-ES"/>
            </w:rPr>
            <w:t xml:space="preserve"> de marzo de 2014</w:t>
          </w:r>
        </w:p>
        <w:p w:rsidR="005C2488" w:rsidRPr="0024562A" w:rsidRDefault="005C2488" w:rsidP="00DF4133">
          <w:pPr>
            <w:jc w:val="left"/>
            <w:rPr>
              <w:b/>
              <w:lang w:val="es-ES"/>
            </w:rPr>
          </w:pPr>
        </w:p>
        <w:p w:rsidR="005C2488" w:rsidRPr="0024562A" w:rsidRDefault="005C2488" w:rsidP="00DF4133">
          <w:pPr>
            <w:pStyle w:val="Encabezado"/>
            <w:numPr>
              <w:ilvl w:val="0"/>
              <w:numId w:val="8"/>
            </w:numPr>
            <w:tabs>
              <w:tab w:val="clear" w:pos="4419"/>
              <w:tab w:val="clear" w:pos="8838"/>
              <w:tab w:val="center" w:pos="4252"/>
              <w:tab w:val="right" w:pos="8504"/>
            </w:tabs>
            <w:spacing w:before="0"/>
            <w:jc w:val="left"/>
            <w:rPr>
              <w:lang w:val="es-PA"/>
            </w:rPr>
          </w:pPr>
          <w:r w:rsidRPr="0024562A">
            <w:rPr>
              <w:lang w:val="es-PA"/>
            </w:rPr>
            <w:t>REUNIÓN PREPARATORIA DE EXPERTOS</w:t>
          </w:r>
        </w:p>
      </w:tc>
      <w:tc>
        <w:tcPr>
          <w:tcW w:w="3690" w:type="dxa"/>
        </w:tcPr>
        <w:p w:rsidR="005C2488" w:rsidRDefault="005C2488" w:rsidP="00DF4133">
          <w:pPr>
            <w:jc w:val="left"/>
            <w:rPr>
              <w:b/>
              <w:bCs/>
              <w:sz w:val="18"/>
            </w:rPr>
          </w:pPr>
          <w:r w:rsidRPr="0024562A">
            <w:rPr>
              <w:b/>
              <w:bCs/>
              <w:sz w:val="18"/>
            </w:rPr>
            <w:t>Distribución:</w:t>
          </w:r>
          <w:r w:rsidRPr="0024562A">
            <w:rPr>
              <w:b/>
              <w:bCs/>
              <w:sz w:val="18"/>
            </w:rPr>
            <w:br/>
          </w:r>
          <w:r w:rsidRPr="0024562A">
            <w:rPr>
              <w:sz w:val="18"/>
            </w:rPr>
            <w:t>Limitada</w:t>
          </w:r>
          <w:r w:rsidRPr="0024562A">
            <w:rPr>
              <w:sz w:val="18"/>
            </w:rPr>
            <w:br/>
          </w:r>
        </w:p>
        <w:p w:rsidR="005C2488" w:rsidRPr="0024562A" w:rsidRDefault="005C2488" w:rsidP="00A511C5">
          <w:pPr>
            <w:jc w:val="left"/>
            <w:rPr>
              <w:sz w:val="18"/>
            </w:rPr>
          </w:pPr>
          <w:r w:rsidRPr="0024562A">
            <w:rPr>
              <w:b/>
              <w:bCs/>
              <w:sz w:val="18"/>
            </w:rPr>
            <w:t>UNEP/LAC-</w:t>
          </w:r>
          <w:r w:rsidR="00A511C5" w:rsidRPr="00040210">
            <w:rPr>
              <w:b/>
              <w:bCs/>
              <w:sz w:val="18"/>
              <w:lang w:val="es-ES"/>
            </w:rPr>
            <w:t>IG</w:t>
          </w:r>
          <w:r w:rsidR="00A511C5">
            <w:rPr>
              <w:b/>
              <w:bCs/>
              <w:sz w:val="18"/>
              <w:lang w:val="es-ES"/>
            </w:rPr>
            <w:t>WG</w:t>
          </w:r>
          <w:r w:rsidR="00A511C5" w:rsidRPr="00040210">
            <w:rPr>
              <w:b/>
              <w:bCs/>
              <w:sz w:val="18"/>
              <w:lang w:val="es-ES"/>
            </w:rPr>
            <w:t>.X</w:t>
          </w:r>
          <w:r w:rsidR="00A511C5">
            <w:rPr>
              <w:b/>
              <w:bCs/>
              <w:sz w:val="18"/>
              <w:lang w:val="es-ES"/>
            </w:rPr>
            <w:t>IX</w:t>
          </w:r>
          <w:r w:rsidRPr="0024562A">
            <w:rPr>
              <w:b/>
              <w:bCs/>
              <w:sz w:val="18"/>
            </w:rPr>
            <w:t>/</w:t>
          </w:r>
          <w:r w:rsidR="00A511C5">
            <w:rPr>
              <w:b/>
              <w:bCs/>
              <w:sz w:val="18"/>
            </w:rPr>
            <w:t>4</w:t>
          </w:r>
          <w:r w:rsidRPr="0024562A">
            <w:rPr>
              <w:b/>
              <w:bCs/>
              <w:sz w:val="18"/>
            </w:rPr>
            <w:t>.Rev.</w:t>
          </w:r>
          <w:r>
            <w:rPr>
              <w:b/>
              <w:bCs/>
              <w:sz w:val="18"/>
            </w:rPr>
            <w:t>2</w:t>
          </w:r>
          <w:r w:rsidRPr="0024562A">
            <w:rPr>
              <w:b/>
              <w:bCs/>
              <w:sz w:val="18"/>
            </w:rPr>
            <w:br/>
          </w:r>
          <w:r w:rsidRPr="0024562A">
            <w:rPr>
              <w:sz w:val="18"/>
            </w:rPr>
            <w:t xml:space="preserve">Miércoles </w:t>
          </w:r>
          <w:r>
            <w:rPr>
              <w:sz w:val="18"/>
            </w:rPr>
            <w:t>26</w:t>
          </w:r>
          <w:r w:rsidRPr="0024562A">
            <w:rPr>
              <w:sz w:val="18"/>
            </w:rPr>
            <w:t xml:space="preserve"> de </w:t>
          </w:r>
          <w:r>
            <w:rPr>
              <w:sz w:val="18"/>
            </w:rPr>
            <w:t>febrero</w:t>
          </w:r>
          <w:r w:rsidRPr="0024562A">
            <w:rPr>
              <w:sz w:val="18"/>
            </w:rPr>
            <w:t xml:space="preserve"> de 2014</w:t>
          </w:r>
          <w:r w:rsidRPr="0024562A">
            <w:rPr>
              <w:sz w:val="18"/>
            </w:rPr>
            <w:br/>
          </w:r>
          <w:r w:rsidRPr="0024562A">
            <w:rPr>
              <w:b/>
              <w:bCs/>
              <w:sz w:val="18"/>
            </w:rPr>
            <w:t>Original:</w:t>
          </w:r>
          <w:r w:rsidRPr="0024562A">
            <w:rPr>
              <w:sz w:val="18"/>
            </w:rPr>
            <w:t xml:space="preserve"> Español</w:t>
          </w:r>
        </w:p>
      </w:tc>
    </w:tr>
  </w:tbl>
  <w:p w:rsidR="00AA7C3B" w:rsidRDefault="00AA7C3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7271"/>
    <w:multiLevelType w:val="hybridMultilevel"/>
    <w:tmpl w:val="07D0261C"/>
    <w:lvl w:ilvl="0" w:tplc="33080722">
      <w:start w:val="17"/>
      <w:numFmt w:val="decimal"/>
      <w:suff w:val="space"/>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nsid w:val="15B329B5"/>
    <w:multiLevelType w:val="hybridMultilevel"/>
    <w:tmpl w:val="2FECB8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nsid w:val="1FCC7EAB"/>
    <w:multiLevelType w:val="hybridMultilevel"/>
    <w:tmpl w:val="960E3254"/>
    <w:lvl w:ilvl="0" w:tplc="F36E52EC">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nsid w:val="3A2557E0"/>
    <w:multiLevelType w:val="hybridMultilevel"/>
    <w:tmpl w:val="A2F2CB20"/>
    <w:lvl w:ilvl="0" w:tplc="3B7C6972">
      <w:numFmt w:val="bullet"/>
      <w:lvlText w:val="-"/>
      <w:lvlJc w:val="left"/>
      <w:pPr>
        <w:ind w:left="720" w:hanging="360"/>
      </w:pPr>
      <w:rPr>
        <w:rFonts w:ascii="Verdana" w:eastAsia="Times New Roman" w:hAnsi="Verdana"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433C1EEC"/>
    <w:multiLevelType w:val="hybridMultilevel"/>
    <w:tmpl w:val="167A8F1E"/>
    <w:lvl w:ilvl="0" w:tplc="1C369860">
      <w:start w:val="1"/>
      <w:numFmt w:val="decimal"/>
      <w:suff w:val="space"/>
      <w:lvlText w:val="%1."/>
      <w:lvlJc w:val="left"/>
      <w:pPr>
        <w:ind w:left="360" w:hanging="360"/>
      </w:pPr>
      <w:rPr>
        <w:rFonts w:hint="default"/>
        <w:b/>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5">
    <w:nsid w:val="4BFE0D29"/>
    <w:multiLevelType w:val="hybridMultilevel"/>
    <w:tmpl w:val="DF485D6E"/>
    <w:lvl w:ilvl="0" w:tplc="41D4CEBE">
      <w:start w:val="1"/>
      <w:numFmt w:val="upperLetter"/>
      <w:lvlText w:val="%1."/>
      <w:lvlJc w:val="left"/>
      <w:pPr>
        <w:ind w:left="1284" w:hanging="360"/>
      </w:pPr>
      <w:rPr>
        <w:rFonts w:hint="default"/>
      </w:rPr>
    </w:lvl>
    <w:lvl w:ilvl="1" w:tplc="080A0019" w:tentative="1">
      <w:start w:val="1"/>
      <w:numFmt w:val="lowerLetter"/>
      <w:lvlText w:val="%2."/>
      <w:lvlJc w:val="left"/>
      <w:pPr>
        <w:ind w:left="2004" w:hanging="360"/>
      </w:pPr>
    </w:lvl>
    <w:lvl w:ilvl="2" w:tplc="080A001B" w:tentative="1">
      <w:start w:val="1"/>
      <w:numFmt w:val="lowerRoman"/>
      <w:lvlText w:val="%3."/>
      <w:lvlJc w:val="right"/>
      <w:pPr>
        <w:ind w:left="2724" w:hanging="180"/>
      </w:pPr>
    </w:lvl>
    <w:lvl w:ilvl="3" w:tplc="080A000F" w:tentative="1">
      <w:start w:val="1"/>
      <w:numFmt w:val="decimal"/>
      <w:lvlText w:val="%4."/>
      <w:lvlJc w:val="left"/>
      <w:pPr>
        <w:ind w:left="3444" w:hanging="360"/>
      </w:pPr>
    </w:lvl>
    <w:lvl w:ilvl="4" w:tplc="080A0019" w:tentative="1">
      <w:start w:val="1"/>
      <w:numFmt w:val="lowerLetter"/>
      <w:lvlText w:val="%5."/>
      <w:lvlJc w:val="left"/>
      <w:pPr>
        <w:ind w:left="4164" w:hanging="360"/>
      </w:pPr>
    </w:lvl>
    <w:lvl w:ilvl="5" w:tplc="080A001B" w:tentative="1">
      <w:start w:val="1"/>
      <w:numFmt w:val="lowerRoman"/>
      <w:lvlText w:val="%6."/>
      <w:lvlJc w:val="right"/>
      <w:pPr>
        <w:ind w:left="4884" w:hanging="180"/>
      </w:pPr>
    </w:lvl>
    <w:lvl w:ilvl="6" w:tplc="080A000F" w:tentative="1">
      <w:start w:val="1"/>
      <w:numFmt w:val="decimal"/>
      <w:lvlText w:val="%7."/>
      <w:lvlJc w:val="left"/>
      <w:pPr>
        <w:ind w:left="5604" w:hanging="360"/>
      </w:pPr>
    </w:lvl>
    <w:lvl w:ilvl="7" w:tplc="080A0019" w:tentative="1">
      <w:start w:val="1"/>
      <w:numFmt w:val="lowerLetter"/>
      <w:lvlText w:val="%8."/>
      <w:lvlJc w:val="left"/>
      <w:pPr>
        <w:ind w:left="6324" w:hanging="360"/>
      </w:pPr>
    </w:lvl>
    <w:lvl w:ilvl="8" w:tplc="080A001B" w:tentative="1">
      <w:start w:val="1"/>
      <w:numFmt w:val="lowerRoman"/>
      <w:lvlText w:val="%9."/>
      <w:lvlJc w:val="right"/>
      <w:pPr>
        <w:ind w:left="7044" w:hanging="180"/>
      </w:pPr>
    </w:lvl>
  </w:abstractNum>
  <w:abstractNum w:abstractNumId="6">
    <w:nsid w:val="544C41B7"/>
    <w:multiLevelType w:val="hybridMultilevel"/>
    <w:tmpl w:val="4DA87B12"/>
    <w:lvl w:ilvl="0" w:tplc="180A0015">
      <w:start w:val="1"/>
      <w:numFmt w:val="upperLetter"/>
      <w:lvlText w:val="%1."/>
      <w:lvlJc w:val="left"/>
      <w:pPr>
        <w:ind w:left="1069" w:hanging="360"/>
      </w:pPr>
      <w:rPr>
        <w:rFonts w:hint="default"/>
      </w:rPr>
    </w:lvl>
    <w:lvl w:ilvl="1" w:tplc="180A0019" w:tentative="1">
      <w:start w:val="1"/>
      <w:numFmt w:val="lowerLetter"/>
      <w:lvlText w:val="%2."/>
      <w:lvlJc w:val="left"/>
      <w:pPr>
        <w:ind w:left="1789" w:hanging="360"/>
      </w:pPr>
    </w:lvl>
    <w:lvl w:ilvl="2" w:tplc="180A001B" w:tentative="1">
      <w:start w:val="1"/>
      <w:numFmt w:val="lowerRoman"/>
      <w:lvlText w:val="%3."/>
      <w:lvlJc w:val="right"/>
      <w:pPr>
        <w:ind w:left="2509" w:hanging="180"/>
      </w:pPr>
    </w:lvl>
    <w:lvl w:ilvl="3" w:tplc="180A000F" w:tentative="1">
      <w:start w:val="1"/>
      <w:numFmt w:val="decimal"/>
      <w:lvlText w:val="%4."/>
      <w:lvlJc w:val="left"/>
      <w:pPr>
        <w:ind w:left="3229" w:hanging="360"/>
      </w:pPr>
    </w:lvl>
    <w:lvl w:ilvl="4" w:tplc="180A0019" w:tentative="1">
      <w:start w:val="1"/>
      <w:numFmt w:val="lowerLetter"/>
      <w:lvlText w:val="%5."/>
      <w:lvlJc w:val="left"/>
      <w:pPr>
        <w:ind w:left="3949" w:hanging="360"/>
      </w:pPr>
    </w:lvl>
    <w:lvl w:ilvl="5" w:tplc="180A001B" w:tentative="1">
      <w:start w:val="1"/>
      <w:numFmt w:val="lowerRoman"/>
      <w:lvlText w:val="%6."/>
      <w:lvlJc w:val="right"/>
      <w:pPr>
        <w:ind w:left="4669" w:hanging="180"/>
      </w:pPr>
    </w:lvl>
    <w:lvl w:ilvl="6" w:tplc="180A000F" w:tentative="1">
      <w:start w:val="1"/>
      <w:numFmt w:val="decimal"/>
      <w:lvlText w:val="%7."/>
      <w:lvlJc w:val="left"/>
      <w:pPr>
        <w:ind w:left="5389" w:hanging="360"/>
      </w:pPr>
    </w:lvl>
    <w:lvl w:ilvl="7" w:tplc="180A0019" w:tentative="1">
      <w:start w:val="1"/>
      <w:numFmt w:val="lowerLetter"/>
      <w:lvlText w:val="%8."/>
      <w:lvlJc w:val="left"/>
      <w:pPr>
        <w:ind w:left="6109" w:hanging="360"/>
      </w:pPr>
    </w:lvl>
    <w:lvl w:ilvl="8" w:tplc="180A001B" w:tentative="1">
      <w:start w:val="1"/>
      <w:numFmt w:val="lowerRoman"/>
      <w:lvlText w:val="%9."/>
      <w:lvlJc w:val="right"/>
      <w:pPr>
        <w:ind w:left="6829" w:hanging="180"/>
      </w:pPr>
    </w:lvl>
  </w:abstractNum>
  <w:abstractNum w:abstractNumId="7">
    <w:nsid w:val="64AA1F54"/>
    <w:multiLevelType w:val="hybridMultilevel"/>
    <w:tmpl w:val="8528DDCA"/>
    <w:lvl w:ilvl="0" w:tplc="0C045F96">
      <w:start w:val="1"/>
      <w:numFmt w:val="lowerLetter"/>
      <w:lvlText w:val="%1)"/>
      <w:lvlJc w:val="left"/>
      <w:pPr>
        <w:ind w:left="366" w:hanging="360"/>
      </w:pPr>
      <w:rPr>
        <w:rFonts w:hint="default"/>
      </w:rPr>
    </w:lvl>
    <w:lvl w:ilvl="1" w:tplc="180A0019" w:tentative="1">
      <w:start w:val="1"/>
      <w:numFmt w:val="lowerLetter"/>
      <w:lvlText w:val="%2."/>
      <w:lvlJc w:val="left"/>
      <w:pPr>
        <w:ind w:left="1086" w:hanging="360"/>
      </w:pPr>
    </w:lvl>
    <w:lvl w:ilvl="2" w:tplc="180A001B" w:tentative="1">
      <w:start w:val="1"/>
      <w:numFmt w:val="lowerRoman"/>
      <w:lvlText w:val="%3."/>
      <w:lvlJc w:val="right"/>
      <w:pPr>
        <w:ind w:left="1806" w:hanging="180"/>
      </w:pPr>
    </w:lvl>
    <w:lvl w:ilvl="3" w:tplc="180A000F" w:tentative="1">
      <w:start w:val="1"/>
      <w:numFmt w:val="decimal"/>
      <w:lvlText w:val="%4."/>
      <w:lvlJc w:val="left"/>
      <w:pPr>
        <w:ind w:left="2526" w:hanging="360"/>
      </w:pPr>
    </w:lvl>
    <w:lvl w:ilvl="4" w:tplc="180A0019" w:tentative="1">
      <w:start w:val="1"/>
      <w:numFmt w:val="lowerLetter"/>
      <w:lvlText w:val="%5."/>
      <w:lvlJc w:val="left"/>
      <w:pPr>
        <w:ind w:left="3246" w:hanging="360"/>
      </w:pPr>
    </w:lvl>
    <w:lvl w:ilvl="5" w:tplc="180A001B" w:tentative="1">
      <w:start w:val="1"/>
      <w:numFmt w:val="lowerRoman"/>
      <w:lvlText w:val="%6."/>
      <w:lvlJc w:val="right"/>
      <w:pPr>
        <w:ind w:left="3966" w:hanging="180"/>
      </w:pPr>
    </w:lvl>
    <w:lvl w:ilvl="6" w:tplc="180A000F" w:tentative="1">
      <w:start w:val="1"/>
      <w:numFmt w:val="decimal"/>
      <w:lvlText w:val="%7."/>
      <w:lvlJc w:val="left"/>
      <w:pPr>
        <w:ind w:left="4686" w:hanging="360"/>
      </w:pPr>
    </w:lvl>
    <w:lvl w:ilvl="7" w:tplc="180A0019" w:tentative="1">
      <w:start w:val="1"/>
      <w:numFmt w:val="lowerLetter"/>
      <w:lvlText w:val="%8."/>
      <w:lvlJc w:val="left"/>
      <w:pPr>
        <w:ind w:left="5406" w:hanging="360"/>
      </w:pPr>
    </w:lvl>
    <w:lvl w:ilvl="8" w:tplc="180A001B" w:tentative="1">
      <w:start w:val="1"/>
      <w:numFmt w:val="lowerRoman"/>
      <w:lvlText w:val="%9."/>
      <w:lvlJc w:val="right"/>
      <w:pPr>
        <w:ind w:left="6126" w:hanging="180"/>
      </w:p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7"/>
  </w:num>
  <w:num w:numId="8">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evenAndOddHeaders/>
  <w:drawingGridHorizontalSpacing w:val="10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9056AF"/>
    <w:rsid w:val="000010DC"/>
    <w:rsid w:val="0000184C"/>
    <w:rsid w:val="000116D2"/>
    <w:rsid w:val="00014CB0"/>
    <w:rsid w:val="00017194"/>
    <w:rsid w:val="00017B96"/>
    <w:rsid w:val="00020865"/>
    <w:rsid w:val="00021D38"/>
    <w:rsid w:val="00021F58"/>
    <w:rsid w:val="000242B5"/>
    <w:rsid w:val="000258A8"/>
    <w:rsid w:val="00026266"/>
    <w:rsid w:val="000419C2"/>
    <w:rsid w:val="00041F0C"/>
    <w:rsid w:val="00042C21"/>
    <w:rsid w:val="0004782C"/>
    <w:rsid w:val="000503B5"/>
    <w:rsid w:val="00051692"/>
    <w:rsid w:val="00052586"/>
    <w:rsid w:val="00061081"/>
    <w:rsid w:val="00061844"/>
    <w:rsid w:val="000664B2"/>
    <w:rsid w:val="000678DC"/>
    <w:rsid w:val="00067D39"/>
    <w:rsid w:val="00073D15"/>
    <w:rsid w:val="00082A59"/>
    <w:rsid w:val="00083C28"/>
    <w:rsid w:val="0009284D"/>
    <w:rsid w:val="00096732"/>
    <w:rsid w:val="000A2CDA"/>
    <w:rsid w:val="000A3834"/>
    <w:rsid w:val="000A4350"/>
    <w:rsid w:val="000A507C"/>
    <w:rsid w:val="000A55E6"/>
    <w:rsid w:val="000B03A5"/>
    <w:rsid w:val="000B1CED"/>
    <w:rsid w:val="000B3C65"/>
    <w:rsid w:val="000B4598"/>
    <w:rsid w:val="000B5209"/>
    <w:rsid w:val="000B5678"/>
    <w:rsid w:val="000C3A1C"/>
    <w:rsid w:val="000C772E"/>
    <w:rsid w:val="000D20AE"/>
    <w:rsid w:val="000D7DBB"/>
    <w:rsid w:val="000E38A0"/>
    <w:rsid w:val="000E4595"/>
    <w:rsid w:val="000E4694"/>
    <w:rsid w:val="000E4AEC"/>
    <w:rsid w:val="000F021B"/>
    <w:rsid w:val="000F19A1"/>
    <w:rsid w:val="000F352D"/>
    <w:rsid w:val="000F6E59"/>
    <w:rsid w:val="00105A8E"/>
    <w:rsid w:val="00105ACC"/>
    <w:rsid w:val="00111E6B"/>
    <w:rsid w:val="00112F01"/>
    <w:rsid w:val="0011432B"/>
    <w:rsid w:val="0012406C"/>
    <w:rsid w:val="00126D30"/>
    <w:rsid w:val="001330B3"/>
    <w:rsid w:val="001403C0"/>
    <w:rsid w:val="00144021"/>
    <w:rsid w:val="00144D77"/>
    <w:rsid w:val="001457CA"/>
    <w:rsid w:val="00146C29"/>
    <w:rsid w:val="00147133"/>
    <w:rsid w:val="00150D31"/>
    <w:rsid w:val="00151758"/>
    <w:rsid w:val="00156C82"/>
    <w:rsid w:val="001624F0"/>
    <w:rsid w:val="00164B36"/>
    <w:rsid w:val="00165A8A"/>
    <w:rsid w:val="001677A8"/>
    <w:rsid w:val="001729D6"/>
    <w:rsid w:val="00174925"/>
    <w:rsid w:val="00174D24"/>
    <w:rsid w:val="001750AF"/>
    <w:rsid w:val="00182F37"/>
    <w:rsid w:val="0018717C"/>
    <w:rsid w:val="0019672F"/>
    <w:rsid w:val="00197621"/>
    <w:rsid w:val="001978D5"/>
    <w:rsid w:val="001A07E4"/>
    <w:rsid w:val="001A2D71"/>
    <w:rsid w:val="001A3BE2"/>
    <w:rsid w:val="001A6E88"/>
    <w:rsid w:val="001B2E82"/>
    <w:rsid w:val="001C00BC"/>
    <w:rsid w:val="001C19CD"/>
    <w:rsid w:val="001C27AF"/>
    <w:rsid w:val="001C3443"/>
    <w:rsid w:val="001C3F61"/>
    <w:rsid w:val="001D0E29"/>
    <w:rsid w:val="001D1B14"/>
    <w:rsid w:val="001D3737"/>
    <w:rsid w:val="001D4A25"/>
    <w:rsid w:val="001D72EC"/>
    <w:rsid w:val="001D76F1"/>
    <w:rsid w:val="001E0FD7"/>
    <w:rsid w:val="001E10D2"/>
    <w:rsid w:val="001E119F"/>
    <w:rsid w:val="001E31E5"/>
    <w:rsid w:val="001E4E0C"/>
    <w:rsid w:val="001E53F8"/>
    <w:rsid w:val="001E783F"/>
    <w:rsid w:val="001F131E"/>
    <w:rsid w:val="001F262D"/>
    <w:rsid w:val="002065C8"/>
    <w:rsid w:val="00206CF0"/>
    <w:rsid w:val="00207411"/>
    <w:rsid w:val="00207483"/>
    <w:rsid w:val="0020797E"/>
    <w:rsid w:val="00212477"/>
    <w:rsid w:val="00215120"/>
    <w:rsid w:val="00216445"/>
    <w:rsid w:val="00217094"/>
    <w:rsid w:val="0022375F"/>
    <w:rsid w:val="0022515D"/>
    <w:rsid w:val="00225B32"/>
    <w:rsid w:val="0022736A"/>
    <w:rsid w:val="002276C3"/>
    <w:rsid w:val="00227E77"/>
    <w:rsid w:val="00234248"/>
    <w:rsid w:val="00234C00"/>
    <w:rsid w:val="002366AB"/>
    <w:rsid w:val="002366DB"/>
    <w:rsid w:val="00240539"/>
    <w:rsid w:val="00241C7B"/>
    <w:rsid w:val="00244557"/>
    <w:rsid w:val="00245CD9"/>
    <w:rsid w:val="00245EB6"/>
    <w:rsid w:val="00247B2B"/>
    <w:rsid w:val="00250EA9"/>
    <w:rsid w:val="00256B00"/>
    <w:rsid w:val="00260AF3"/>
    <w:rsid w:val="002620DD"/>
    <w:rsid w:val="002675FB"/>
    <w:rsid w:val="00271525"/>
    <w:rsid w:val="00285303"/>
    <w:rsid w:val="002901E5"/>
    <w:rsid w:val="00291B09"/>
    <w:rsid w:val="0029268E"/>
    <w:rsid w:val="00293706"/>
    <w:rsid w:val="00297CDC"/>
    <w:rsid w:val="002A0032"/>
    <w:rsid w:val="002A0320"/>
    <w:rsid w:val="002A0787"/>
    <w:rsid w:val="002A174E"/>
    <w:rsid w:val="002A6C36"/>
    <w:rsid w:val="002B0199"/>
    <w:rsid w:val="002B1D15"/>
    <w:rsid w:val="002B4892"/>
    <w:rsid w:val="002B5BE2"/>
    <w:rsid w:val="002D2005"/>
    <w:rsid w:val="002D4C64"/>
    <w:rsid w:val="002D6DCA"/>
    <w:rsid w:val="002E12AD"/>
    <w:rsid w:val="002E2ED4"/>
    <w:rsid w:val="002E394A"/>
    <w:rsid w:val="002E3C45"/>
    <w:rsid w:val="002E5B35"/>
    <w:rsid w:val="002F1DAB"/>
    <w:rsid w:val="002F209D"/>
    <w:rsid w:val="002F4D8A"/>
    <w:rsid w:val="002F7C24"/>
    <w:rsid w:val="003028EC"/>
    <w:rsid w:val="003105FE"/>
    <w:rsid w:val="003112F0"/>
    <w:rsid w:val="003125DB"/>
    <w:rsid w:val="003151BA"/>
    <w:rsid w:val="003169AF"/>
    <w:rsid w:val="00316B58"/>
    <w:rsid w:val="00316C54"/>
    <w:rsid w:val="00320899"/>
    <w:rsid w:val="00323CC1"/>
    <w:rsid w:val="003252E6"/>
    <w:rsid w:val="003257A0"/>
    <w:rsid w:val="003305C1"/>
    <w:rsid w:val="00332187"/>
    <w:rsid w:val="00335C06"/>
    <w:rsid w:val="0034039D"/>
    <w:rsid w:val="00340594"/>
    <w:rsid w:val="00341E67"/>
    <w:rsid w:val="00344B36"/>
    <w:rsid w:val="00345683"/>
    <w:rsid w:val="0034585A"/>
    <w:rsid w:val="00346D99"/>
    <w:rsid w:val="00346E37"/>
    <w:rsid w:val="00353D6B"/>
    <w:rsid w:val="0036214C"/>
    <w:rsid w:val="00363BCC"/>
    <w:rsid w:val="003643A6"/>
    <w:rsid w:val="00375385"/>
    <w:rsid w:val="00381643"/>
    <w:rsid w:val="00384012"/>
    <w:rsid w:val="00386871"/>
    <w:rsid w:val="00386A75"/>
    <w:rsid w:val="00392982"/>
    <w:rsid w:val="003A1EB3"/>
    <w:rsid w:val="003A4272"/>
    <w:rsid w:val="003A470E"/>
    <w:rsid w:val="003A75F4"/>
    <w:rsid w:val="003B18A7"/>
    <w:rsid w:val="003B31ED"/>
    <w:rsid w:val="003B6209"/>
    <w:rsid w:val="003C67F4"/>
    <w:rsid w:val="003C774E"/>
    <w:rsid w:val="003C7AAB"/>
    <w:rsid w:val="003D2639"/>
    <w:rsid w:val="003D3884"/>
    <w:rsid w:val="003D40F5"/>
    <w:rsid w:val="003D626A"/>
    <w:rsid w:val="003E005B"/>
    <w:rsid w:val="003E1899"/>
    <w:rsid w:val="003E1B00"/>
    <w:rsid w:val="003E29BA"/>
    <w:rsid w:val="003E3B4C"/>
    <w:rsid w:val="003E3CBB"/>
    <w:rsid w:val="003E5D1B"/>
    <w:rsid w:val="003E63D7"/>
    <w:rsid w:val="003F0BBA"/>
    <w:rsid w:val="003F1F84"/>
    <w:rsid w:val="003F2AEE"/>
    <w:rsid w:val="003F2D89"/>
    <w:rsid w:val="003F2EC6"/>
    <w:rsid w:val="003F474C"/>
    <w:rsid w:val="004013D0"/>
    <w:rsid w:val="0040140B"/>
    <w:rsid w:val="004037B0"/>
    <w:rsid w:val="00403CF6"/>
    <w:rsid w:val="00405F81"/>
    <w:rsid w:val="004067FF"/>
    <w:rsid w:val="0040688C"/>
    <w:rsid w:val="00406ACA"/>
    <w:rsid w:val="0041423B"/>
    <w:rsid w:val="00415442"/>
    <w:rsid w:val="00420AE4"/>
    <w:rsid w:val="0042249D"/>
    <w:rsid w:val="00424EA8"/>
    <w:rsid w:val="0042626A"/>
    <w:rsid w:val="00437A1F"/>
    <w:rsid w:val="004438C4"/>
    <w:rsid w:val="0044402F"/>
    <w:rsid w:val="00447691"/>
    <w:rsid w:val="00451757"/>
    <w:rsid w:val="00451A12"/>
    <w:rsid w:val="00451F7D"/>
    <w:rsid w:val="0045367F"/>
    <w:rsid w:val="004537EF"/>
    <w:rsid w:val="00455143"/>
    <w:rsid w:val="00457576"/>
    <w:rsid w:val="00462CC0"/>
    <w:rsid w:val="00473B39"/>
    <w:rsid w:val="00480E93"/>
    <w:rsid w:val="0048154B"/>
    <w:rsid w:val="00483324"/>
    <w:rsid w:val="00484B80"/>
    <w:rsid w:val="00494314"/>
    <w:rsid w:val="0049703F"/>
    <w:rsid w:val="004A569A"/>
    <w:rsid w:val="004A6238"/>
    <w:rsid w:val="004A6F1B"/>
    <w:rsid w:val="004B1650"/>
    <w:rsid w:val="004B198A"/>
    <w:rsid w:val="004B77A0"/>
    <w:rsid w:val="004C0AC1"/>
    <w:rsid w:val="004C22D1"/>
    <w:rsid w:val="004C24AA"/>
    <w:rsid w:val="004C3CAD"/>
    <w:rsid w:val="004C7ACA"/>
    <w:rsid w:val="004D15A4"/>
    <w:rsid w:val="004D1C4B"/>
    <w:rsid w:val="004D25D8"/>
    <w:rsid w:val="004D33AB"/>
    <w:rsid w:val="004D3902"/>
    <w:rsid w:val="004E319B"/>
    <w:rsid w:val="004F384A"/>
    <w:rsid w:val="004F52E6"/>
    <w:rsid w:val="004F57BB"/>
    <w:rsid w:val="004F5A9B"/>
    <w:rsid w:val="004F7115"/>
    <w:rsid w:val="004F7C01"/>
    <w:rsid w:val="00502611"/>
    <w:rsid w:val="005062E7"/>
    <w:rsid w:val="00512629"/>
    <w:rsid w:val="00515EBE"/>
    <w:rsid w:val="0052002B"/>
    <w:rsid w:val="00521A4E"/>
    <w:rsid w:val="00521D47"/>
    <w:rsid w:val="00522E5A"/>
    <w:rsid w:val="00526D81"/>
    <w:rsid w:val="005276D3"/>
    <w:rsid w:val="00543941"/>
    <w:rsid w:val="00544E60"/>
    <w:rsid w:val="00545878"/>
    <w:rsid w:val="00545A8A"/>
    <w:rsid w:val="005527D1"/>
    <w:rsid w:val="005529F5"/>
    <w:rsid w:val="00552B63"/>
    <w:rsid w:val="00555026"/>
    <w:rsid w:val="00555B8D"/>
    <w:rsid w:val="00560245"/>
    <w:rsid w:val="005629DA"/>
    <w:rsid w:val="005641E0"/>
    <w:rsid w:val="00564397"/>
    <w:rsid w:val="005665C0"/>
    <w:rsid w:val="00567757"/>
    <w:rsid w:val="00570AFB"/>
    <w:rsid w:val="00571D09"/>
    <w:rsid w:val="00576E99"/>
    <w:rsid w:val="00577533"/>
    <w:rsid w:val="005841AA"/>
    <w:rsid w:val="00591EC1"/>
    <w:rsid w:val="0059463C"/>
    <w:rsid w:val="00594D82"/>
    <w:rsid w:val="005A07B7"/>
    <w:rsid w:val="005B0056"/>
    <w:rsid w:val="005B04A8"/>
    <w:rsid w:val="005B5373"/>
    <w:rsid w:val="005B5C6B"/>
    <w:rsid w:val="005C0AB6"/>
    <w:rsid w:val="005C10E8"/>
    <w:rsid w:val="005C15DB"/>
    <w:rsid w:val="005C1BC2"/>
    <w:rsid w:val="005C2488"/>
    <w:rsid w:val="005C3F29"/>
    <w:rsid w:val="005D0338"/>
    <w:rsid w:val="005D072A"/>
    <w:rsid w:val="005D15F4"/>
    <w:rsid w:val="005D4517"/>
    <w:rsid w:val="005D4D58"/>
    <w:rsid w:val="005E04FC"/>
    <w:rsid w:val="005E0618"/>
    <w:rsid w:val="005E0DD5"/>
    <w:rsid w:val="005E3682"/>
    <w:rsid w:val="005E4687"/>
    <w:rsid w:val="005E77ED"/>
    <w:rsid w:val="005E7CC4"/>
    <w:rsid w:val="005F2E61"/>
    <w:rsid w:val="005F4C54"/>
    <w:rsid w:val="005F6598"/>
    <w:rsid w:val="005F7183"/>
    <w:rsid w:val="00602713"/>
    <w:rsid w:val="00616980"/>
    <w:rsid w:val="00616A7C"/>
    <w:rsid w:val="006202F0"/>
    <w:rsid w:val="00622F3D"/>
    <w:rsid w:val="00632EE6"/>
    <w:rsid w:val="0063355E"/>
    <w:rsid w:val="006343BF"/>
    <w:rsid w:val="00635DE6"/>
    <w:rsid w:val="00640211"/>
    <w:rsid w:val="0064127D"/>
    <w:rsid w:val="00642FCF"/>
    <w:rsid w:val="00645561"/>
    <w:rsid w:val="006463BB"/>
    <w:rsid w:val="00646F09"/>
    <w:rsid w:val="006502BC"/>
    <w:rsid w:val="00650E01"/>
    <w:rsid w:val="006514E4"/>
    <w:rsid w:val="0065231C"/>
    <w:rsid w:val="006530A1"/>
    <w:rsid w:val="0065378C"/>
    <w:rsid w:val="0065656D"/>
    <w:rsid w:val="0066209A"/>
    <w:rsid w:val="00662B13"/>
    <w:rsid w:val="0066613F"/>
    <w:rsid w:val="00666A24"/>
    <w:rsid w:val="006722B1"/>
    <w:rsid w:val="00672CF3"/>
    <w:rsid w:val="00676E8C"/>
    <w:rsid w:val="00680A33"/>
    <w:rsid w:val="00682EDA"/>
    <w:rsid w:val="00690099"/>
    <w:rsid w:val="00692F35"/>
    <w:rsid w:val="00693AD7"/>
    <w:rsid w:val="00695267"/>
    <w:rsid w:val="00695BAC"/>
    <w:rsid w:val="006A248E"/>
    <w:rsid w:val="006A30BB"/>
    <w:rsid w:val="006A6ADE"/>
    <w:rsid w:val="006A6E91"/>
    <w:rsid w:val="006B0040"/>
    <w:rsid w:val="006B264B"/>
    <w:rsid w:val="006B381E"/>
    <w:rsid w:val="006B441E"/>
    <w:rsid w:val="006B5B62"/>
    <w:rsid w:val="006B6020"/>
    <w:rsid w:val="006B7F17"/>
    <w:rsid w:val="006C00D4"/>
    <w:rsid w:val="006C313E"/>
    <w:rsid w:val="006C40AA"/>
    <w:rsid w:val="006C611D"/>
    <w:rsid w:val="006C61BC"/>
    <w:rsid w:val="006C6461"/>
    <w:rsid w:val="006D5F99"/>
    <w:rsid w:val="006E0F30"/>
    <w:rsid w:val="006E1905"/>
    <w:rsid w:val="006E2588"/>
    <w:rsid w:val="006E71E0"/>
    <w:rsid w:val="006F472A"/>
    <w:rsid w:val="006F7E65"/>
    <w:rsid w:val="0070229A"/>
    <w:rsid w:val="00703F52"/>
    <w:rsid w:val="00710C80"/>
    <w:rsid w:val="00714D9E"/>
    <w:rsid w:val="00714DFB"/>
    <w:rsid w:val="00722366"/>
    <w:rsid w:val="00722564"/>
    <w:rsid w:val="0073695C"/>
    <w:rsid w:val="0074530B"/>
    <w:rsid w:val="00745999"/>
    <w:rsid w:val="00755EDC"/>
    <w:rsid w:val="00756A22"/>
    <w:rsid w:val="00757228"/>
    <w:rsid w:val="00757633"/>
    <w:rsid w:val="00757869"/>
    <w:rsid w:val="00765AC4"/>
    <w:rsid w:val="0076786E"/>
    <w:rsid w:val="00772B45"/>
    <w:rsid w:val="00780905"/>
    <w:rsid w:val="007864B2"/>
    <w:rsid w:val="00786EE3"/>
    <w:rsid w:val="00787352"/>
    <w:rsid w:val="00791B19"/>
    <w:rsid w:val="007927E8"/>
    <w:rsid w:val="007942B0"/>
    <w:rsid w:val="007A00E4"/>
    <w:rsid w:val="007A1BE8"/>
    <w:rsid w:val="007A3582"/>
    <w:rsid w:val="007A68C8"/>
    <w:rsid w:val="007B4F5F"/>
    <w:rsid w:val="007C2500"/>
    <w:rsid w:val="007C3F34"/>
    <w:rsid w:val="007C3F7D"/>
    <w:rsid w:val="007D0AD7"/>
    <w:rsid w:val="007D2279"/>
    <w:rsid w:val="007D256C"/>
    <w:rsid w:val="007D38DE"/>
    <w:rsid w:val="007D5D09"/>
    <w:rsid w:val="007D69C3"/>
    <w:rsid w:val="007E35B2"/>
    <w:rsid w:val="007E4E13"/>
    <w:rsid w:val="007E5100"/>
    <w:rsid w:val="007E6565"/>
    <w:rsid w:val="007F1580"/>
    <w:rsid w:val="007F2C33"/>
    <w:rsid w:val="007F4DB6"/>
    <w:rsid w:val="007F60D5"/>
    <w:rsid w:val="007F650F"/>
    <w:rsid w:val="00801237"/>
    <w:rsid w:val="00801A26"/>
    <w:rsid w:val="00802A21"/>
    <w:rsid w:val="008071E6"/>
    <w:rsid w:val="00807720"/>
    <w:rsid w:val="0080778D"/>
    <w:rsid w:val="00812A88"/>
    <w:rsid w:val="008174A6"/>
    <w:rsid w:val="0082389C"/>
    <w:rsid w:val="0082743F"/>
    <w:rsid w:val="008345D6"/>
    <w:rsid w:val="008363A9"/>
    <w:rsid w:val="0083701C"/>
    <w:rsid w:val="008378CA"/>
    <w:rsid w:val="00842885"/>
    <w:rsid w:val="008435C6"/>
    <w:rsid w:val="00847971"/>
    <w:rsid w:val="00850788"/>
    <w:rsid w:val="00853499"/>
    <w:rsid w:val="00853723"/>
    <w:rsid w:val="00857980"/>
    <w:rsid w:val="00862046"/>
    <w:rsid w:val="00862597"/>
    <w:rsid w:val="00862E0F"/>
    <w:rsid w:val="00871067"/>
    <w:rsid w:val="008813B6"/>
    <w:rsid w:val="008825C3"/>
    <w:rsid w:val="00883026"/>
    <w:rsid w:val="00884AE8"/>
    <w:rsid w:val="00886C2B"/>
    <w:rsid w:val="008875BF"/>
    <w:rsid w:val="008928FD"/>
    <w:rsid w:val="008931CD"/>
    <w:rsid w:val="0089392E"/>
    <w:rsid w:val="00895070"/>
    <w:rsid w:val="008A0AD1"/>
    <w:rsid w:val="008A11B0"/>
    <w:rsid w:val="008A4FD6"/>
    <w:rsid w:val="008A5641"/>
    <w:rsid w:val="008A6FEF"/>
    <w:rsid w:val="008B0B78"/>
    <w:rsid w:val="008B13E8"/>
    <w:rsid w:val="008B3DB7"/>
    <w:rsid w:val="008C0A9F"/>
    <w:rsid w:val="008C11B3"/>
    <w:rsid w:val="008C314A"/>
    <w:rsid w:val="008C4D32"/>
    <w:rsid w:val="008C5509"/>
    <w:rsid w:val="008C6CDA"/>
    <w:rsid w:val="008C6D49"/>
    <w:rsid w:val="008D377B"/>
    <w:rsid w:val="008D3B47"/>
    <w:rsid w:val="008D5059"/>
    <w:rsid w:val="008D54D6"/>
    <w:rsid w:val="008D60F9"/>
    <w:rsid w:val="008E3314"/>
    <w:rsid w:val="008E5360"/>
    <w:rsid w:val="008E79C5"/>
    <w:rsid w:val="008F0364"/>
    <w:rsid w:val="008F284F"/>
    <w:rsid w:val="008F4384"/>
    <w:rsid w:val="008F4C83"/>
    <w:rsid w:val="0090561E"/>
    <w:rsid w:val="009056AF"/>
    <w:rsid w:val="0090681C"/>
    <w:rsid w:val="0090781C"/>
    <w:rsid w:val="00910440"/>
    <w:rsid w:val="009135C2"/>
    <w:rsid w:val="00913C21"/>
    <w:rsid w:val="0091511B"/>
    <w:rsid w:val="00915CB0"/>
    <w:rsid w:val="00916BCB"/>
    <w:rsid w:val="00931ADD"/>
    <w:rsid w:val="00937300"/>
    <w:rsid w:val="00941226"/>
    <w:rsid w:val="0094337A"/>
    <w:rsid w:val="00945112"/>
    <w:rsid w:val="00953581"/>
    <w:rsid w:val="009540DF"/>
    <w:rsid w:val="009556E9"/>
    <w:rsid w:val="009558F7"/>
    <w:rsid w:val="00964179"/>
    <w:rsid w:val="00964D9B"/>
    <w:rsid w:val="0096526D"/>
    <w:rsid w:val="009674AB"/>
    <w:rsid w:val="009707C9"/>
    <w:rsid w:val="0097647B"/>
    <w:rsid w:val="009773CE"/>
    <w:rsid w:val="0098031C"/>
    <w:rsid w:val="009810E4"/>
    <w:rsid w:val="009831FB"/>
    <w:rsid w:val="0098428A"/>
    <w:rsid w:val="00996BD6"/>
    <w:rsid w:val="009A3955"/>
    <w:rsid w:val="009A3CEF"/>
    <w:rsid w:val="009A5A29"/>
    <w:rsid w:val="009A6BFC"/>
    <w:rsid w:val="009B076F"/>
    <w:rsid w:val="009B2517"/>
    <w:rsid w:val="009B2B60"/>
    <w:rsid w:val="009B45BE"/>
    <w:rsid w:val="009B484E"/>
    <w:rsid w:val="009B556E"/>
    <w:rsid w:val="009B7EC0"/>
    <w:rsid w:val="009C3764"/>
    <w:rsid w:val="009C5BA8"/>
    <w:rsid w:val="009D2325"/>
    <w:rsid w:val="009D7244"/>
    <w:rsid w:val="009E0B18"/>
    <w:rsid w:val="009E4903"/>
    <w:rsid w:val="009E60B2"/>
    <w:rsid w:val="009E6923"/>
    <w:rsid w:val="009E6CC8"/>
    <w:rsid w:val="009E6CE7"/>
    <w:rsid w:val="009E76C9"/>
    <w:rsid w:val="009F07EF"/>
    <w:rsid w:val="009F2C6F"/>
    <w:rsid w:val="009F4B05"/>
    <w:rsid w:val="009F60BB"/>
    <w:rsid w:val="009F6C33"/>
    <w:rsid w:val="00A075ED"/>
    <w:rsid w:val="00A10B76"/>
    <w:rsid w:val="00A11D1C"/>
    <w:rsid w:val="00A15303"/>
    <w:rsid w:val="00A178B8"/>
    <w:rsid w:val="00A22C03"/>
    <w:rsid w:val="00A30BD7"/>
    <w:rsid w:val="00A351ED"/>
    <w:rsid w:val="00A35637"/>
    <w:rsid w:val="00A511C5"/>
    <w:rsid w:val="00A548A7"/>
    <w:rsid w:val="00A55A09"/>
    <w:rsid w:val="00A57006"/>
    <w:rsid w:val="00A574C0"/>
    <w:rsid w:val="00A60110"/>
    <w:rsid w:val="00A61EE1"/>
    <w:rsid w:val="00A66114"/>
    <w:rsid w:val="00A71FDB"/>
    <w:rsid w:val="00A729C2"/>
    <w:rsid w:val="00A73822"/>
    <w:rsid w:val="00A7547F"/>
    <w:rsid w:val="00A8015F"/>
    <w:rsid w:val="00A807AF"/>
    <w:rsid w:val="00A82021"/>
    <w:rsid w:val="00A82488"/>
    <w:rsid w:val="00A82BB0"/>
    <w:rsid w:val="00A83BD4"/>
    <w:rsid w:val="00A83BD6"/>
    <w:rsid w:val="00A85694"/>
    <w:rsid w:val="00A85DBA"/>
    <w:rsid w:val="00A916B3"/>
    <w:rsid w:val="00A92BBF"/>
    <w:rsid w:val="00A95419"/>
    <w:rsid w:val="00A95A93"/>
    <w:rsid w:val="00AA6C1B"/>
    <w:rsid w:val="00AA7C3B"/>
    <w:rsid w:val="00AB1CC6"/>
    <w:rsid w:val="00AB245B"/>
    <w:rsid w:val="00AC1B52"/>
    <w:rsid w:val="00AC78C5"/>
    <w:rsid w:val="00AD4615"/>
    <w:rsid w:val="00AD4D51"/>
    <w:rsid w:val="00AE19B3"/>
    <w:rsid w:val="00AE33A5"/>
    <w:rsid w:val="00AE52AF"/>
    <w:rsid w:val="00AF5268"/>
    <w:rsid w:val="00AF52B8"/>
    <w:rsid w:val="00AF52BE"/>
    <w:rsid w:val="00AF7B6B"/>
    <w:rsid w:val="00AF7C69"/>
    <w:rsid w:val="00B01A17"/>
    <w:rsid w:val="00B17414"/>
    <w:rsid w:val="00B203E1"/>
    <w:rsid w:val="00B304E9"/>
    <w:rsid w:val="00B30752"/>
    <w:rsid w:val="00B31F0C"/>
    <w:rsid w:val="00B321C5"/>
    <w:rsid w:val="00B3476E"/>
    <w:rsid w:val="00B350D5"/>
    <w:rsid w:val="00B36901"/>
    <w:rsid w:val="00B36DD4"/>
    <w:rsid w:val="00B37939"/>
    <w:rsid w:val="00B40716"/>
    <w:rsid w:val="00B4260F"/>
    <w:rsid w:val="00B44C78"/>
    <w:rsid w:val="00B46CF1"/>
    <w:rsid w:val="00B502E1"/>
    <w:rsid w:val="00B53779"/>
    <w:rsid w:val="00B53A7B"/>
    <w:rsid w:val="00B55DD2"/>
    <w:rsid w:val="00B57B9A"/>
    <w:rsid w:val="00B61CE3"/>
    <w:rsid w:val="00B626E8"/>
    <w:rsid w:val="00B70440"/>
    <w:rsid w:val="00B71228"/>
    <w:rsid w:val="00B74228"/>
    <w:rsid w:val="00B743CE"/>
    <w:rsid w:val="00B841E1"/>
    <w:rsid w:val="00B84917"/>
    <w:rsid w:val="00B947DB"/>
    <w:rsid w:val="00BA23F3"/>
    <w:rsid w:val="00BA5BC9"/>
    <w:rsid w:val="00BA7CC7"/>
    <w:rsid w:val="00BB3207"/>
    <w:rsid w:val="00BB5190"/>
    <w:rsid w:val="00BB79EA"/>
    <w:rsid w:val="00BC1606"/>
    <w:rsid w:val="00BC55F6"/>
    <w:rsid w:val="00BC6CA3"/>
    <w:rsid w:val="00BD3388"/>
    <w:rsid w:val="00BD4A5A"/>
    <w:rsid w:val="00BE2518"/>
    <w:rsid w:val="00BE5370"/>
    <w:rsid w:val="00BE5F96"/>
    <w:rsid w:val="00BF4599"/>
    <w:rsid w:val="00C032F5"/>
    <w:rsid w:val="00C0421B"/>
    <w:rsid w:val="00C04673"/>
    <w:rsid w:val="00C05482"/>
    <w:rsid w:val="00C1073E"/>
    <w:rsid w:val="00C11427"/>
    <w:rsid w:val="00C1259A"/>
    <w:rsid w:val="00C12AFB"/>
    <w:rsid w:val="00C16167"/>
    <w:rsid w:val="00C16B12"/>
    <w:rsid w:val="00C21F16"/>
    <w:rsid w:val="00C236C9"/>
    <w:rsid w:val="00C25FA8"/>
    <w:rsid w:val="00C333FC"/>
    <w:rsid w:val="00C40EA3"/>
    <w:rsid w:val="00C53C0B"/>
    <w:rsid w:val="00C5459D"/>
    <w:rsid w:val="00C548FA"/>
    <w:rsid w:val="00C55951"/>
    <w:rsid w:val="00C6017E"/>
    <w:rsid w:val="00C61F49"/>
    <w:rsid w:val="00C66638"/>
    <w:rsid w:val="00C67642"/>
    <w:rsid w:val="00C73BC7"/>
    <w:rsid w:val="00C73D7E"/>
    <w:rsid w:val="00C7406B"/>
    <w:rsid w:val="00C7555C"/>
    <w:rsid w:val="00C757CB"/>
    <w:rsid w:val="00C80AA5"/>
    <w:rsid w:val="00C822A9"/>
    <w:rsid w:val="00C8604D"/>
    <w:rsid w:val="00C86D99"/>
    <w:rsid w:val="00C901A8"/>
    <w:rsid w:val="00C9072E"/>
    <w:rsid w:val="00C94AD5"/>
    <w:rsid w:val="00C96296"/>
    <w:rsid w:val="00C97072"/>
    <w:rsid w:val="00C973D9"/>
    <w:rsid w:val="00CA233C"/>
    <w:rsid w:val="00CA274B"/>
    <w:rsid w:val="00CA30EB"/>
    <w:rsid w:val="00CA47EA"/>
    <w:rsid w:val="00CA4865"/>
    <w:rsid w:val="00CB16D9"/>
    <w:rsid w:val="00CB2333"/>
    <w:rsid w:val="00CB6528"/>
    <w:rsid w:val="00CC2C1E"/>
    <w:rsid w:val="00CC42CA"/>
    <w:rsid w:val="00CC4D30"/>
    <w:rsid w:val="00CD06F0"/>
    <w:rsid w:val="00CD1913"/>
    <w:rsid w:val="00CD1973"/>
    <w:rsid w:val="00CD1E31"/>
    <w:rsid w:val="00CD22CD"/>
    <w:rsid w:val="00CD2C9C"/>
    <w:rsid w:val="00CD2EDD"/>
    <w:rsid w:val="00CD52A4"/>
    <w:rsid w:val="00CD5C3A"/>
    <w:rsid w:val="00CD5F5E"/>
    <w:rsid w:val="00CE5C56"/>
    <w:rsid w:val="00CE7BFE"/>
    <w:rsid w:val="00CF1BE6"/>
    <w:rsid w:val="00CF2769"/>
    <w:rsid w:val="00CF5F52"/>
    <w:rsid w:val="00CF6A43"/>
    <w:rsid w:val="00D03BAF"/>
    <w:rsid w:val="00D04E46"/>
    <w:rsid w:val="00D05130"/>
    <w:rsid w:val="00D073C5"/>
    <w:rsid w:val="00D10323"/>
    <w:rsid w:val="00D10D2D"/>
    <w:rsid w:val="00D1197A"/>
    <w:rsid w:val="00D13CF9"/>
    <w:rsid w:val="00D1478B"/>
    <w:rsid w:val="00D14D98"/>
    <w:rsid w:val="00D15EE8"/>
    <w:rsid w:val="00D1722F"/>
    <w:rsid w:val="00D30954"/>
    <w:rsid w:val="00D32428"/>
    <w:rsid w:val="00D3367D"/>
    <w:rsid w:val="00D34586"/>
    <w:rsid w:val="00D3476F"/>
    <w:rsid w:val="00D41976"/>
    <w:rsid w:val="00D42AAA"/>
    <w:rsid w:val="00D523DA"/>
    <w:rsid w:val="00D53464"/>
    <w:rsid w:val="00D55B1A"/>
    <w:rsid w:val="00D607F8"/>
    <w:rsid w:val="00D6592F"/>
    <w:rsid w:val="00D66AB0"/>
    <w:rsid w:val="00D7009F"/>
    <w:rsid w:val="00D7020C"/>
    <w:rsid w:val="00D72E72"/>
    <w:rsid w:val="00D76334"/>
    <w:rsid w:val="00D76B99"/>
    <w:rsid w:val="00D837FB"/>
    <w:rsid w:val="00D83905"/>
    <w:rsid w:val="00D83B66"/>
    <w:rsid w:val="00D84883"/>
    <w:rsid w:val="00D86379"/>
    <w:rsid w:val="00D87EDA"/>
    <w:rsid w:val="00D91FEC"/>
    <w:rsid w:val="00D923EC"/>
    <w:rsid w:val="00D9280D"/>
    <w:rsid w:val="00D93EC9"/>
    <w:rsid w:val="00D94C45"/>
    <w:rsid w:val="00D97050"/>
    <w:rsid w:val="00DA070D"/>
    <w:rsid w:val="00DA6292"/>
    <w:rsid w:val="00DA662C"/>
    <w:rsid w:val="00DB2DDA"/>
    <w:rsid w:val="00DB52CA"/>
    <w:rsid w:val="00DC286D"/>
    <w:rsid w:val="00DC3F51"/>
    <w:rsid w:val="00DD0C8D"/>
    <w:rsid w:val="00DD27F7"/>
    <w:rsid w:val="00DD3B75"/>
    <w:rsid w:val="00DD4394"/>
    <w:rsid w:val="00DD4AA8"/>
    <w:rsid w:val="00DD7C40"/>
    <w:rsid w:val="00DD7D20"/>
    <w:rsid w:val="00DE09C8"/>
    <w:rsid w:val="00DE1722"/>
    <w:rsid w:val="00DE1BB1"/>
    <w:rsid w:val="00DE1FD1"/>
    <w:rsid w:val="00DE4ABA"/>
    <w:rsid w:val="00DE76A3"/>
    <w:rsid w:val="00DF0E21"/>
    <w:rsid w:val="00DF2E59"/>
    <w:rsid w:val="00DF2FD1"/>
    <w:rsid w:val="00DF3B19"/>
    <w:rsid w:val="00DF44D6"/>
    <w:rsid w:val="00DF5080"/>
    <w:rsid w:val="00DF53DD"/>
    <w:rsid w:val="00DF55FF"/>
    <w:rsid w:val="00DF5C0D"/>
    <w:rsid w:val="00DF5F2D"/>
    <w:rsid w:val="00E00A40"/>
    <w:rsid w:val="00E02C3B"/>
    <w:rsid w:val="00E05D2C"/>
    <w:rsid w:val="00E10B29"/>
    <w:rsid w:val="00E1295B"/>
    <w:rsid w:val="00E1490E"/>
    <w:rsid w:val="00E165C4"/>
    <w:rsid w:val="00E2060A"/>
    <w:rsid w:val="00E25159"/>
    <w:rsid w:val="00E30E38"/>
    <w:rsid w:val="00E31586"/>
    <w:rsid w:val="00E353DA"/>
    <w:rsid w:val="00E36139"/>
    <w:rsid w:val="00E36215"/>
    <w:rsid w:val="00E40634"/>
    <w:rsid w:val="00E40A42"/>
    <w:rsid w:val="00E42DB5"/>
    <w:rsid w:val="00E50576"/>
    <w:rsid w:val="00E52F9F"/>
    <w:rsid w:val="00E52FB9"/>
    <w:rsid w:val="00E53D79"/>
    <w:rsid w:val="00E54E3E"/>
    <w:rsid w:val="00E5537D"/>
    <w:rsid w:val="00E55DF5"/>
    <w:rsid w:val="00E71257"/>
    <w:rsid w:val="00E71C9C"/>
    <w:rsid w:val="00E72810"/>
    <w:rsid w:val="00E75284"/>
    <w:rsid w:val="00E825B9"/>
    <w:rsid w:val="00E84946"/>
    <w:rsid w:val="00E874AB"/>
    <w:rsid w:val="00E87E78"/>
    <w:rsid w:val="00E90AD6"/>
    <w:rsid w:val="00E92EAA"/>
    <w:rsid w:val="00E92ED7"/>
    <w:rsid w:val="00E95CFD"/>
    <w:rsid w:val="00E97FCA"/>
    <w:rsid w:val="00EA0CC4"/>
    <w:rsid w:val="00EA44D4"/>
    <w:rsid w:val="00EA6370"/>
    <w:rsid w:val="00EB3E2A"/>
    <w:rsid w:val="00EB4386"/>
    <w:rsid w:val="00EB6560"/>
    <w:rsid w:val="00EB7386"/>
    <w:rsid w:val="00EC2E65"/>
    <w:rsid w:val="00EC3902"/>
    <w:rsid w:val="00EC45CC"/>
    <w:rsid w:val="00EC6DEB"/>
    <w:rsid w:val="00EC795B"/>
    <w:rsid w:val="00ED06C2"/>
    <w:rsid w:val="00ED7836"/>
    <w:rsid w:val="00EE4816"/>
    <w:rsid w:val="00EE4AE5"/>
    <w:rsid w:val="00EF586C"/>
    <w:rsid w:val="00EF5A5F"/>
    <w:rsid w:val="00EF6B30"/>
    <w:rsid w:val="00F01928"/>
    <w:rsid w:val="00F04145"/>
    <w:rsid w:val="00F057AC"/>
    <w:rsid w:val="00F10BCD"/>
    <w:rsid w:val="00F20966"/>
    <w:rsid w:val="00F21F4E"/>
    <w:rsid w:val="00F2226C"/>
    <w:rsid w:val="00F2376A"/>
    <w:rsid w:val="00F25A4E"/>
    <w:rsid w:val="00F265BE"/>
    <w:rsid w:val="00F27E7B"/>
    <w:rsid w:val="00F32599"/>
    <w:rsid w:val="00F327DD"/>
    <w:rsid w:val="00F32E9C"/>
    <w:rsid w:val="00F34842"/>
    <w:rsid w:val="00F34E70"/>
    <w:rsid w:val="00F35EF4"/>
    <w:rsid w:val="00F36E16"/>
    <w:rsid w:val="00F40058"/>
    <w:rsid w:val="00F403DB"/>
    <w:rsid w:val="00F404AE"/>
    <w:rsid w:val="00F42241"/>
    <w:rsid w:val="00F428D1"/>
    <w:rsid w:val="00F5171F"/>
    <w:rsid w:val="00F565F9"/>
    <w:rsid w:val="00F568F3"/>
    <w:rsid w:val="00F57CC1"/>
    <w:rsid w:val="00F67EDC"/>
    <w:rsid w:val="00F67F89"/>
    <w:rsid w:val="00F702E6"/>
    <w:rsid w:val="00F72BB3"/>
    <w:rsid w:val="00F73656"/>
    <w:rsid w:val="00F76EF0"/>
    <w:rsid w:val="00F805ED"/>
    <w:rsid w:val="00F8292E"/>
    <w:rsid w:val="00F83E79"/>
    <w:rsid w:val="00F86B00"/>
    <w:rsid w:val="00F912CD"/>
    <w:rsid w:val="00F91D2E"/>
    <w:rsid w:val="00F9369B"/>
    <w:rsid w:val="00F936D4"/>
    <w:rsid w:val="00FA0B38"/>
    <w:rsid w:val="00FA0F20"/>
    <w:rsid w:val="00FA560C"/>
    <w:rsid w:val="00FA67AA"/>
    <w:rsid w:val="00FB07EA"/>
    <w:rsid w:val="00FB1199"/>
    <w:rsid w:val="00FB21CF"/>
    <w:rsid w:val="00FB38C7"/>
    <w:rsid w:val="00FB5EBF"/>
    <w:rsid w:val="00FB5F11"/>
    <w:rsid w:val="00FB6724"/>
    <w:rsid w:val="00FC4CD3"/>
    <w:rsid w:val="00FC5CAE"/>
    <w:rsid w:val="00FC6708"/>
    <w:rsid w:val="00FC75A3"/>
    <w:rsid w:val="00FD06B4"/>
    <w:rsid w:val="00FD06C9"/>
    <w:rsid w:val="00FD269B"/>
    <w:rsid w:val="00FE38BF"/>
    <w:rsid w:val="00FE38F6"/>
    <w:rsid w:val="00FE5C2E"/>
    <w:rsid w:val="00FE64CB"/>
    <w:rsid w:val="00FF01B6"/>
    <w:rsid w:val="00FF1AE6"/>
    <w:rsid w:val="00FF685B"/>
    <w:rsid w:val="00FF7F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eastAsia="es-ES"/>
    </w:rPr>
  </w:style>
  <w:style w:type="paragraph" w:styleId="Ttulo2">
    <w:name w:val="heading 2"/>
    <w:basedOn w:val="Normal"/>
    <w:next w:val="Normal"/>
    <w:link w:val="Ttulo2Car"/>
    <w:autoRedefine/>
    <w:qFormat/>
    <w:rsid w:val="00FF01B6"/>
    <w:pPr>
      <w:keepNext/>
      <w:pBdr>
        <w:top w:val="single" w:sz="4" w:space="1" w:color="auto"/>
      </w:pBdr>
      <w:spacing w:before="360" w:after="120"/>
      <w:jc w:val="center"/>
      <w:outlineLvl w:val="1"/>
    </w:pPr>
    <w:rPr>
      <w:rFonts w:cs="Gautami"/>
      <w:b/>
      <w:sz w:val="18"/>
      <w:szCs w:val="24"/>
      <w:lang w:val="es-ES"/>
    </w:rPr>
  </w:style>
  <w:style w:type="paragraph" w:styleId="Ttulo3">
    <w:name w:val="heading 3"/>
    <w:basedOn w:val="Normal"/>
    <w:next w:val="Normal"/>
    <w:link w:val="Ttulo3Car"/>
    <w:autoRedefine/>
    <w:qFormat/>
    <w:rsid w:val="00522E5A"/>
    <w:pPr>
      <w:keepNext/>
      <w:spacing w:after="120"/>
      <w:jc w:val="center"/>
      <w:outlineLvl w:val="2"/>
    </w:pPr>
    <w:rPr>
      <w:rFonts w:cs="Arial"/>
      <w:b/>
      <w:bCs/>
      <w:sz w:val="24"/>
      <w:szCs w:val="24"/>
      <w:lang w:val="es-ES"/>
    </w:rPr>
  </w:style>
  <w:style w:type="paragraph" w:styleId="Ttulo4">
    <w:name w:val="heading 4"/>
    <w:basedOn w:val="Normal"/>
    <w:next w:val="Normal"/>
    <w:link w:val="Ttulo4Car"/>
    <w:autoRedefine/>
    <w:qFormat/>
    <w:rsid w:val="0098428A"/>
    <w:pPr>
      <w:keepNext/>
      <w:spacing w:after="120"/>
      <w:outlineLvl w:val="3"/>
    </w:pPr>
    <w:rPr>
      <w:rFonts w:cs="Arial"/>
      <w:b/>
      <w:bCs/>
      <w:sz w:val="22"/>
      <w:szCs w:val="22"/>
      <w:lang w:val="es-ES"/>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75ED"/>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6A30BB"/>
    <w:pPr>
      <w:spacing w:after="120"/>
      <w:jc w:val="left"/>
    </w:pPr>
    <w:rPr>
      <w:rFonts w:cs="Gautami"/>
      <w:i/>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6B7F17"/>
    <w:pPr>
      <w:spacing w:after="120"/>
      <w:ind w:left="630" w:hanging="360"/>
    </w:pPr>
    <w:rPr>
      <w:rFonts w:cs="Gautami"/>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link w:val="TextonotapieCar"/>
    <w:semiHidden/>
    <w:rsid w:val="00BA5BC9"/>
  </w:style>
  <w:style w:type="character" w:styleId="Refdenotaalpie">
    <w:name w:val="footnote reference"/>
    <w:basedOn w:val="Fuentedeprrafopredeter"/>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ind w:left="706"/>
    </w:pPr>
    <w:rPr>
      <w:rFonts w:cs="Times New Roman"/>
      <w:b w:val="0"/>
      <w:sz w:val="22"/>
      <w:szCs w:val="20"/>
    </w:rPr>
  </w:style>
  <w:style w:type="paragraph" w:customStyle="1" w:styleId="Heading2b">
    <w:name w:val="Heading 2b"/>
    <w:basedOn w:val="Ttulo2"/>
    <w:autoRedefine/>
    <w:rsid w:val="000F021B"/>
    <w:rPr>
      <w:sz w:val="26"/>
      <w:szCs w:val="26"/>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rsid w:val="006B7F17"/>
    <w:rPr>
      <w:rFonts w:ascii="Verdana" w:hAnsi="Verdana" w:cs="Gautami"/>
      <w:sz w:val="22"/>
      <w:szCs w:val="22"/>
      <w:lang w:val="es-ES_tradnl"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Fuentedeprrafopredete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basedOn w:val="Fuentedeprrafopredeter"/>
    <w:uiPriority w:val="99"/>
    <w:rsid w:val="005C3F29"/>
    <w:rPr>
      <w:color w:val="0000FF"/>
      <w:u w:val="single"/>
    </w:rPr>
  </w:style>
  <w:style w:type="character" w:customStyle="1" w:styleId="EncabezadoCar">
    <w:name w:val="Encabezado Car"/>
    <w:basedOn w:val="Fuentedeprrafopredeter"/>
    <w:link w:val="Encabezado"/>
    <w:rsid w:val="00765AC4"/>
    <w:rPr>
      <w:rFonts w:ascii="Verdana" w:hAnsi="Verdana"/>
      <w:lang w:val="es-MX"/>
    </w:rPr>
  </w:style>
  <w:style w:type="character" w:customStyle="1" w:styleId="TextonotapieCar">
    <w:name w:val="Texto nota pie Car"/>
    <w:basedOn w:val="Fuentedeprrafopredeter"/>
    <w:link w:val="Textonotapie"/>
    <w:semiHidden/>
    <w:rsid w:val="00765AC4"/>
    <w:rPr>
      <w:rFonts w:ascii="Verdana" w:hAnsi="Verdana"/>
      <w:lang w:val="es-MX"/>
    </w:rPr>
  </w:style>
  <w:style w:type="character" w:customStyle="1" w:styleId="Ttulo2Car">
    <w:name w:val="Título 2 Car"/>
    <w:basedOn w:val="Fuentedeprrafopredeter"/>
    <w:link w:val="Ttulo2"/>
    <w:rsid w:val="00FF01B6"/>
    <w:rPr>
      <w:rFonts w:ascii="Verdana" w:hAnsi="Verdana" w:cs="Gautami"/>
      <w:b/>
      <w:sz w:val="18"/>
      <w:szCs w:val="24"/>
      <w:lang w:val="es-ES" w:eastAsia="es-ES"/>
    </w:rPr>
  </w:style>
  <w:style w:type="character" w:customStyle="1" w:styleId="Ttulo3Car">
    <w:name w:val="Título 3 Car"/>
    <w:basedOn w:val="Fuentedeprrafopredeter"/>
    <w:link w:val="Ttulo3"/>
    <w:rsid w:val="00522E5A"/>
    <w:rPr>
      <w:rFonts w:ascii="Verdana" w:hAnsi="Verdana" w:cs="Arial"/>
      <w:b/>
      <w:bCs/>
      <w:sz w:val="24"/>
      <w:szCs w:val="24"/>
      <w:lang w:val="es-ES" w:eastAsia="es-ES"/>
    </w:rPr>
  </w:style>
  <w:style w:type="character" w:customStyle="1" w:styleId="Ttulo4Car">
    <w:name w:val="Título 4 Car"/>
    <w:basedOn w:val="Fuentedeprrafopredeter"/>
    <w:link w:val="Ttulo4"/>
    <w:rsid w:val="0098428A"/>
    <w:rPr>
      <w:rFonts w:ascii="Verdana" w:hAnsi="Verdana" w:cs="Arial"/>
      <w:b/>
      <w:bCs/>
      <w:sz w:val="22"/>
      <w:szCs w:val="22"/>
      <w:lang w:val="es-ES" w:eastAsia="es-ES"/>
    </w:rPr>
  </w:style>
  <w:style w:type="character" w:customStyle="1" w:styleId="PiedepginaCar">
    <w:name w:val="Pie de página Car"/>
    <w:basedOn w:val="Fuentedeprrafopredeter"/>
    <w:link w:val="Piedepgina"/>
    <w:uiPriority w:val="99"/>
    <w:rsid w:val="00DB52CA"/>
    <w:rPr>
      <w:rFonts w:ascii="Verdana" w:hAnsi="Verdana"/>
      <w:lang w:val="es-MX" w:eastAsia="es-ES"/>
    </w:rPr>
  </w:style>
  <w:style w:type="paragraph" w:styleId="Prrafodelista">
    <w:name w:val="List Paragraph"/>
    <w:basedOn w:val="Normal"/>
    <w:uiPriority w:val="34"/>
    <w:qFormat/>
    <w:rsid w:val="0065378C"/>
    <w:pPr>
      <w:spacing w:before="0" w:after="200" w:line="276" w:lineRule="auto"/>
      <w:ind w:left="720"/>
      <w:contextualSpacing/>
      <w:jc w:val="left"/>
    </w:pPr>
    <w:rPr>
      <w:rFonts w:ascii="Calibri" w:eastAsia="Calibri" w:hAnsi="Calibri"/>
      <w:sz w:val="22"/>
      <w:szCs w:val="22"/>
      <w:lang w:val="es-PA" w:eastAsia="en-US"/>
    </w:rPr>
  </w:style>
  <w:style w:type="character" w:styleId="Refdecomentario">
    <w:name w:val="annotation reference"/>
    <w:basedOn w:val="Fuentedeprrafopredeter"/>
    <w:rsid w:val="004D3902"/>
    <w:rPr>
      <w:sz w:val="16"/>
      <w:szCs w:val="16"/>
    </w:rPr>
  </w:style>
  <w:style w:type="paragraph" w:styleId="Textocomentario">
    <w:name w:val="annotation text"/>
    <w:basedOn w:val="Normal"/>
    <w:link w:val="TextocomentarioCar"/>
    <w:rsid w:val="004D3902"/>
  </w:style>
  <w:style w:type="character" w:customStyle="1" w:styleId="TextocomentarioCar">
    <w:name w:val="Texto comentario Car"/>
    <w:basedOn w:val="Fuentedeprrafopredeter"/>
    <w:link w:val="Textocomentario"/>
    <w:rsid w:val="004D3902"/>
    <w:rPr>
      <w:rFonts w:ascii="Verdana" w:hAnsi="Verdana"/>
      <w:lang w:val="es-MX" w:eastAsia="es-ES"/>
    </w:rPr>
  </w:style>
  <w:style w:type="paragraph" w:styleId="Asuntodelcomentario">
    <w:name w:val="annotation subject"/>
    <w:basedOn w:val="Textocomentario"/>
    <w:next w:val="Textocomentario"/>
    <w:link w:val="AsuntodelcomentarioCar"/>
    <w:rsid w:val="004D3902"/>
    <w:rPr>
      <w:b/>
      <w:bCs/>
    </w:rPr>
  </w:style>
  <w:style w:type="character" w:customStyle="1" w:styleId="AsuntodelcomentarioCar">
    <w:name w:val="Asunto del comentario Car"/>
    <w:basedOn w:val="TextocomentarioCar"/>
    <w:link w:val="Asuntodelcomentario"/>
    <w:rsid w:val="004D3902"/>
    <w:rPr>
      <w:rFonts w:ascii="Verdana" w:hAnsi="Verdana"/>
      <w:b/>
      <w:bCs/>
      <w:lang w:val="es-MX" w:eastAsia="es-ES"/>
    </w:rPr>
  </w:style>
  <w:style w:type="paragraph" w:customStyle="1" w:styleId="Default">
    <w:name w:val="Default"/>
    <w:rsid w:val="00F9369B"/>
    <w:pPr>
      <w:widowControl w:val="0"/>
      <w:autoSpaceDE w:val="0"/>
      <w:autoSpaceDN w:val="0"/>
      <w:adjustRightInd w:val="0"/>
    </w:pPr>
    <w:rPr>
      <w:color w:val="000000"/>
      <w:sz w:val="24"/>
      <w:szCs w:val="24"/>
      <w:lang w:val="es-PA" w:eastAsia="es-PA"/>
    </w:rPr>
  </w:style>
  <w:style w:type="paragraph" w:customStyle="1" w:styleId="CM7">
    <w:name w:val="CM7"/>
    <w:basedOn w:val="Default"/>
    <w:next w:val="Default"/>
    <w:uiPriority w:val="99"/>
    <w:rsid w:val="00F9369B"/>
    <w:rPr>
      <w:color w:val="auto"/>
    </w:rPr>
  </w:style>
  <w:style w:type="paragraph" w:customStyle="1" w:styleId="CM1">
    <w:name w:val="CM1"/>
    <w:basedOn w:val="Default"/>
    <w:next w:val="Default"/>
    <w:uiPriority w:val="99"/>
    <w:rsid w:val="00F9369B"/>
    <w:pPr>
      <w:spacing w:line="258" w:lineRule="atLeast"/>
    </w:pPr>
    <w:rPr>
      <w:color w:val="auto"/>
    </w:rPr>
  </w:style>
  <w:style w:type="paragraph" w:customStyle="1" w:styleId="CM8">
    <w:name w:val="CM8"/>
    <w:basedOn w:val="Default"/>
    <w:next w:val="Default"/>
    <w:uiPriority w:val="99"/>
    <w:rsid w:val="00F9369B"/>
    <w:rPr>
      <w:color w:val="auto"/>
    </w:rPr>
  </w:style>
  <w:style w:type="paragraph" w:customStyle="1" w:styleId="CM9">
    <w:name w:val="CM9"/>
    <w:basedOn w:val="Default"/>
    <w:next w:val="Default"/>
    <w:uiPriority w:val="99"/>
    <w:rsid w:val="00F9369B"/>
    <w:rPr>
      <w:color w:val="auto"/>
    </w:rPr>
  </w:style>
  <w:style w:type="paragraph" w:customStyle="1" w:styleId="CM10">
    <w:name w:val="CM10"/>
    <w:basedOn w:val="Default"/>
    <w:next w:val="Default"/>
    <w:uiPriority w:val="99"/>
    <w:rsid w:val="00F9369B"/>
    <w:rPr>
      <w:color w:val="auto"/>
    </w:rPr>
  </w:style>
  <w:style w:type="paragraph" w:customStyle="1" w:styleId="CM4">
    <w:name w:val="CM4"/>
    <w:basedOn w:val="Default"/>
    <w:next w:val="Default"/>
    <w:uiPriority w:val="99"/>
    <w:rsid w:val="00F9369B"/>
    <w:pPr>
      <w:spacing w:line="276" w:lineRule="atLeast"/>
    </w:pPr>
    <w:rPr>
      <w:color w:val="auto"/>
    </w:rPr>
  </w:style>
  <w:style w:type="paragraph" w:customStyle="1" w:styleId="CM5">
    <w:name w:val="CM5"/>
    <w:basedOn w:val="Default"/>
    <w:next w:val="Default"/>
    <w:uiPriority w:val="99"/>
    <w:rsid w:val="00F9369B"/>
    <w:rPr>
      <w:color w:val="auto"/>
    </w:rPr>
  </w:style>
  <w:style w:type="paragraph" w:customStyle="1" w:styleId="CM6">
    <w:name w:val="CM6"/>
    <w:basedOn w:val="Default"/>
    <w:next w:val="Default"/>
    <w:uiPriority w:val="99"/>
    <w:rsid w:val="00F9369B"/>
    <w:pPr>
      <w:spacing w:line="286" w:lineRule="atLeast"/>
    </w:pPr>
    <w:rPr>
      <w:color w:val="auto"/>
    </w:rPr>
  </w:style>
  <w:style w:type="paragraph" w:styleId="Revisin">
    <w:name w:val="Revision"/>
    <w:hidden/>
    <w:uiPriority w:val="99"/>
    <w:semiHidden/>
    <w:rsid w:val="002B5BE2"/>
    <w:rPr>
      <w:rFonts w:ascii="Verdana" w:hAnsi="Verdana"/>
      <w:lang w:eastAsia="es-ES"/>
    </w:rPr>
  </w:style>
  <w:style w:type="paragraph" w:styleId="TDC1">
    <w:name w:val="toc 1"/>
    <w:basedOn w:val="Normal"/>
    <w:next w:val="Normal"/>
    <w:autoRedefine/>
    <w:uiPriority w:val="39"/>
    <w:rsid w:val="001C3443"/>
    <w:pPr>
      <w:spacing w:before="240" w:after="120"/>
      <w:jc w:val="left"/>
    </w:pPr>
    <w:rPr>
      <w:rFonts w:ascii="Calibri" w:hAnsi="Calibri"/>
      <w:b/>
      <w:bCs/>
    </w:rPr>
  </w:style>
  <w:style w:type="paragraph" w:styleId="TDC2">
    <w:name w:val="toc 2"/>
    <w:basedOn w:val="Normal"/>
    <w:next w:val="Normal"/>
    <w:autoRedefine/>
    <w:rsid w:val="001C3443"/>
    <w:pPr>
      <w:ind w:left="200"/>
      <w:jc w:val="left"/>
    </w:pPr>
    <w:rPr>
      <w:rFonts w:ascii="Calibri" w:hAnsi="Calibri"/>
      <w:i/>
      <w:iCs/>
    </w:rPr>
  </w:style>
  <w:style w:type="paragraph" w:styleId="TDC3">
    <w:name w:val="toc 3"/>
    <w:basedOn w:val="Normal"/>
    <w:next w:val="Normal"/>
    <w:autoRedefine/>
    <w:rsid w:val="001C3443"/>
    <w:pPr>
      <w:spacing w:before="0"/>
      <w:ind w:left="400"/>
      <w:jc w:val="left"/>
    </w:pPr>
    <w:rPr>
      <w:rFonts w:ascii="Calibri" w:hAnsi="Calibri"/>
    </w:rPr>
  </w:style>
  <w:style w:type="paragraph" w:styleId="TDC4">
    <w:name w:val="toc 4"/>
    <w:basedOn w:val="Normal"/>
    <w:next w:val="Normal"/>
    <w:autoRedefine/>
    <w:rsid w:val="001C3443"/>
    <w:pPr>
      <w:spacing w:before="0"/>
      <w:ind w:left="600"/>
      <w:jc w:val="left"/>
    </w:pPr>
    <w:rPr>
      <w:rFonts w:ascii="Calibri" w:hAnsi="Calibri"/>
    </w:rPr>
  </w:style>
  <w:style w:type="paragraph" w:styleId="TDC5">
    <w:name w:val="toc 5"/>
    <w:basedOn w:val="Normal"/>
    <w:next w:val="Normal"/>
    <w:autoRedefine/>
    <w:rsid w:val="001C3443"/>
    <w:pPr>
      <w:spacing w:before="0"/>
      <w:ind w:left="800"/>
      <w:jc w:val="left"/>
    </w:pPr>
    <w:rPr>
      <w:rFonts w:ascii="Calibri" w:hAnsi="Calibri"/>
    </w:rPr>
  </w:style>
  <w:style w:type="paragraph" w:styleId="TDC6">
    <w:name w:val="toc 6"/>
    <w:basedOn w:val="Normal"/>
    <w:next w:val="Normal"/>
    <w:autoRedefine/>
    <w:rsid w:val="001C3443"/>
    <w:pPr>
      <w:spacing w:before="0"/>
      <w:ind w:left="1000"/>
      <w:jc w:val="left"/>
    </w:pPr>
    <w:rPr>
      <w:rFonts w:ascii="Calibri" w:hAnsi="Calibri"/>
    </w:rPr>
  </w:style>
  <w:style w:type="paragraph" w:styleId="TDC7">
    <w:name w:val="toc 7"/>
    <w:basedOn w:val="Normal"/>
    <w:next w:val="Normal"/>
    <w:autoRedefine/>
    <w:rsid w:val="001C3443"/>
    <w:pPr>
      <w:spacing w:before="0"/>
      <w:ind w:left="1200"/>
      <w:jc w:val="left"/>
    </w:pPr>
    <w:rPr>
      <w:rFonts w:ascii="Calibri" w:hAnsi="Calibri"/>
    </w:rPr>
  </w:style>
  <w:style w:type="paragraph" w:styleId="TDC8">
    <w:name w:val="toc 8"/>
    <w:basedOn w:val="Normal"/>
    <w:next w:val="Normal"/>
    <w:autoRedefine/>
    <w:rsid w:val="001C3443"/>
    <w:pPr>
      <w:spacing w:before="0"/>
      <w:ind w:left="1400"/>
      <w:jc w:val="left"/>
    </w:pPr>
    <w:rPr>
      <w:rFonts w:ascii="Calibri" w:hAnsi="Calibri"/>
    </w:rPr>
  </w:style>
  <w:style w:type="paragraph" w:styleId="TDC9">
    <w:name w:val="toc 9"/>
    <w:basedOn w:val="Normal"/>
    <w:next w:val="Normal"/>
    <w:autoRedefine/>
    <w:rsid w:val="001C3443"/>
    <w:pPr>
      <w:spacing w:before="0"/>
      <w:ind w:left="1600"/>
      <w:jc w:val="left"/>
    </w:pPr>
    <w:rPr>
      <w:rFonts w:ascii="Calibri" w:hAnsi="Calibri"/>
    </w:rPr>
  </w:style>
  <w:style w:type="character" w:customStyle="1" w:styleId="hps">
    <w:name w:val="hps"/>
    <w:basedOn w:val="Fuentedeprrafopredeter"/>
    <w:rsid w:val="001403C0"/>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606">
      <w:bodyDiv w:val="1"/>
      <w:marLeft w:val="0"/>
      <w:marRight w:val="0"/>
      <w:marTop w:val="0"/>
      <w:marBottom w:val="0"/>
      <w:divBdr>
        <w:top w:val="none" w:sz="0" w:space="0" w:color="auto"/>
        <w:left w:val="none" w:sz="0" w:space="0" w:color="auto"/>
        <w:bottom w:val="none" w:sz="0" w:space="0" w:color="auto"/>
        <w:right w:val="none" w:sz="0" w:space="0" w:color="auto"/>
      </w:divBdr>
    </w:div>
    <w:div w:id="103503651">
      <w:bodyDiv w:val="1"/>
      <w:marLeft w:val="0"/>
      <w:marRight w:val="0"/>
      <w:marTop w:val="0"/>
      <w:marBottom w:val="0"/>
      <w:divBdr>
        <w:top w:val="none" w:sz="0" w:space="0" w:color="auto"/>
        <w:left w:val="none" w:sz="0" w:space="0" w:color="auto"/>
        <w:bottom w:val="none" w:sz="0" w:space="0" w:color="auto"/>
        <w:right w:val="none" w:sz="0" w:space="0" w:color="auto"/>
      </w:divBdr>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790779087">
      <w:bodyDiv w:val="1"/>
      <w:marLeft w:val="0"/>
      <w:marRight w:val="0"/>
      <w:marTop w:val="0"/>
      <w:marBottom w:val="0"/>
      <w:divBdr>
        <w:top w:val="none" w:sz="0" w:space="0" w:color="auto"/>
        <w:left w:val="none" w:sz="0" w:space="0" w:color="auto"/>
        <w:bottom w:val="none" w:sz="0" w:space="0" w:color="auto"/>
        <w:right w:val="none" w:sz="0" w:space="0" w:color="auto"/>
      </w:divBdr>
    </w:div>
    <w:div w:id="1483353632">
      <w:bodyDiv w:val="1"/>
      <w:marLeft w:val="0"/>
      <w:marRight w:val="0"/>
      <w:marTop w:val="0"/>
      <w:marBottom w:val="0"/>
      <w:divBdr>
        <w:top w:val="none" w:sz="0" w:space="0" w:color="auto"/>
        <w:left w:val="none" w:sz="0" w:space="0" w:color="auto"/>
        <w:bottom w:val="none" w:sz="0" w:space="0" w:color="auto"/>
        <w:right w:val="none" w:sz="0" w:space="0" w:color="auto"/>
      </w:divBdr>
      <w:divsChild>
        <w:div w:id="66076307">
          <w:marLeft w:val="0"/>
          <w:marRight w:val="0"/>
          <w:marTop w:val="0"/>
          <w:marBottom w:val="0"/>
          <w:divBdr>
            <w:top w:val="none" w:sz="0" w:space="0" w:color="auto"/>
            <w:left w:val="none" w:sz="0" w:space="0" w:color="auto"/>
            <w:bottom w:val="none" w:sz="0" w:space="0" w:color="auto"/>
            <w:right w:val="none" w:sz="0" w:space="0" w:color="auto"/>
          </w:divBdr>
        </w:div>
        <w:div w:id="278881799">
          <w:marLeft w:val="0"/>
          <w:marRight w:val="0"/>
          <w:marTop w:val="0"/>
          <w:marBottom w:val="0"/>
          <w:divBdr>
            <w:top w:val="none" w:sz="0" w:space="0" w:color="auto"/>
            <w:left w:val="none" w:sz="0" w:space="0" w:color="auto"/>
            <w:bottom w:val="none" w:sz="0" w:space="0" w:color="auto"/>
            <w:right w:val="none" w:sz="0" w:space="0" w:color="auto"/>
          </w:divBdr>
        </w:div>
        <w:div w:id="394158339">
          <w:marLeft w:val="0"/>
          <w:marRight w:val="0"/>
          <w:marTop w:val="0"/>
          <w:marBottom w:val="0"/>
          <w:divBdr>
            <w:top w:val="none" w:sz="0" w:space="0" w:color="auto"/>
            <w:left w:val="none" w:sz="0" w:space="0" w:color="auto"/>
            <w:bottom w:val="none" w:sz="0" w:space="0" w:color="auto"/>
            <w:right w:val="none" w:sz="0" w:space="0" w:color="auto"/>
          </w:divBdr>
        </w:div>
        <w:div w:id="523136882">
          <w:marLeft w:val="0"/>
          <w:marRight w:val="0"/>
          <w:marTop w:val="0"/>
          <w:marBottom w:val="0"/>
          <w:divBdr>
            <w:top w:val="none" w:sz="0" w:space="0" w:color="auto"/>
            <w:left w:val="none" w:sz="0" w:space="0" w:color="auto"/>
            <w:bottom w:val="none" w:sz="0" w:space="0" w:color="auto"/>
            <w:right w:val="none" w:sz="0" w:space="0" w:color="auto"/>
          </w:divBdr>
        </w:div>
        <w:div w:id="1396008760">
          <w:marLeft w:val="0"/>
          <w:marRight w:val="0"/>
          <w:marTop w:val="0"/>
          <w:marBottom w:val="0"/>
          <w:divBdr>
            <w:top w:val="none" w:sz="0" w:space="0" w:color="auto"/>
            <w:left w:val="none" w:sz="0" w:space="0" w:color="auto"/>
            <w:bottom w:val="none" w:sz="0" w:space="0" w:color="auto"/>
            <w:right w:val="none" w:sz="0" w:space="0" w:color="auto"/>
          </w:divBdr>
        </w:div>
        <w:div w:id="1789275457">
          <w:marLeft w:val="0"/>
          <w:marRight w:val="0"/>
          <w:marTop w:val="0"/>
          <w:marBottom w:val="0"/>
          <w:divBdr>
            <w:top w:val="none" w:sz="0" w:space="0" w:color="auto"/>
            <w:left w:val="none" w:sz="0" w:space="0" w:color="auto"/>
            <w:bottom w:val="none" w:sz="0" w:space="0" w:color="auto"/>
            <w:right w:val="none" w:sz="0" w:space="0" w:color="auto"/>
          </w:divBdr>
        </w:div>
      </w:divsChild>
    </w:div>
    <w:div w:id="1792280440">
      <w:bodyDiv w:val="1"/>
      <w:marLeft w:val="0"/>
      <w:marRight w:val="0"/>
      <w:marTop w:val="0"/>
      <w:marBottom w:val="0"/>
      <w:divBdr>
        <w:top w:val="none" w:sz="0" w:space="0" w:color="auto"/>
        <w:left w:val="none" w:sz="0" w:space="0" w:color="auto"/>
        <w:bottom w:val="none" w:sz="0" w:space="0" w:color="auto"/>
        <w:right w:val="none" w:sz="0" w:space="0" w:color="auto"/>
      </w:divBdr>
    </w:div>
    <w:div w:id="207462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cgi-bin/getProd.asp?xml=/publicaciones/xml/7/50797/P50797.xml&amp;xsl=/publicaciones/ficha.xsl&amp;base=/publicaciones/top_publicaciones.xs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D542-0F10-481E-BB3B-8C717886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23</Pages>
  <Words>7140</Words>
  <Characters>39271</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Favor formatear y traducir</vt:lpstr>
    </vt:vector>
  </TitlesOfParts>
  <Company/>
  <LinksUpToDate>false</LinksUpToDate>
  <CharactersWithSpaces>46319</CharactersWithSpaces>
  <SharedDoc>false</SharedDoc>
  <HLinks>
    <vt:vector size="36" baseType="variant">
      <vt:variant>
        <vt:i4>1245236</vt:i4>
      </vt:variant>
      <vt:variant>
        <vt:i4>23</vt:i4>
      </vt:variant>
      <vt:variant>
        <vt:i4>0</vt:i4>
      </vt:variant>
      <vt:variant>
        <vt:i4>5</vt:i4>
      </vt:variant>
      <vt:variant>
        <vt:lpwstr/>
      </vt:variant>
      <vt:variant>
        <vt:lpwstr>_Toc311751334</vt:lpwstr>
      </vt:variant>
      <vt:variant>
        <vt:i4>1245236</vt:i4>
      </vt:variant>
      <vt:variant>
        <vt:i4>17</vt:i4>
      </vt:variant>
      <vt:variant>
        <vt:i4>0</vt:i4>
      </vt:variant>
      <vt:variant>
        <vt:i4>5</vt:i4>
      </vt:variant>
      <vt:variant>
        <vt:lpwstr/>
      </vt:variant>
      <vt:variant>
        <vt:lpwstr>_Toc311751330</vt:lpwstr>
      </vt:variant>
      <vt:variant>
        <vt:i4>1179700</vt:i4>
      </vt:variant>
      <vt:variant>
        <vt:i4>14</vt:i4>
      </vt:variant>
      <vt:variant>
        <vt:i4>0</vt:i4>
      </vt:variant>
      <vt:variant>
        <vt:i4>5</vt:i4>
      </vt:variant>
      <vt:variant>
        <vt:lpwstr/>
      </vt:variant>
      <vt:variant>
        <vt:lpwstr>_Toc311751328</vt:lpwstr>
      </vt:variant>
      <vt:variant>
        <vt:i4>1179700</vt:i4>
      </vt:variant>
      <vt:variant>
        <vt:i4>8</vt:i4>
      </vt:variant>
      <vt:variant>
        <vt:i4>0</vt:i4>
      </vt:variant>
      <vt:variant>
        <vt:i4>5</vt:i4>
      </vt:variant>
      <vt:variant>
        <vt:lpwstr/>
      </vt:variant>
      <vt:variant>
        <vt:lpwstr>_Toc311751326</vt:lpwstr>
      </vt:variant>
      <vt:variant>
        <vt:i4>1179700</vt:i4>
      </vt:variant>
      <vt:variant>
        <vt:i4>2</vt:i4>
      </vt:variant>
      <vt:variant>
        <vt:i4>0</vt:i4>
      </vt:variant>
      <vt:variant>
        <vt:i4>5</vt:i4>
      </vt:variant>
      <vt:variant>
        <vt:lpwstr/>
      </vt:variant>
      <vt:variant>
        <vt:lpwstr>_Toc311751325</vt:lpwstr>
      </vt:variant>
      <vt:variant>
        <vt:i4>3604487</vt:i4>
      </vt:variant>
      <vt:variant>
        <vt:i4>0</vt:i4>
      </vt:variant>
      <vt:variant>
        <vt:i4>0</vt:i4>
      </vt:variant>
      <vt:variant>
        <vt:i4>5</vt:i4>
      </vt:variant>
      <vt:variant>
        <vt:lpwstr>http://www.cepal.org/cgi-bin/getProd.asp?xml=/publicaciones/xml/7/50797/P50797.xml&amp;xsl=/publicaciones/ficha.xsl&amp;base=/publicaciones/top_publicaciones.xsl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 formatear y traducir</dc:title>
  <dc:subject/>
  <dc:creator>UNEP-ROLAC</dc:creator>
  <cp:keywords/>
  <cp:lastModifiedBy>cumberbatchs</cp:lastModifiedBy>
  <cp:revision>5</cp:revision>
  <cp:lastPrinted>2011-12-06T20:51:00Z</cp:lastPrinted>
  <dcterms:created xsi:type="dcterms:W3CDTF">2014-02-26T19:45:00Z</dcterms:created>
  <dcterms:modified xsi:type="dcterms:W3CDTF">2014-02-26T22:12:00Z</dcterms:modified>
</cp:coreProperties>
</file>